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9" w:rsidRPr="008943F5" w:rsidRDefault="00041623" w:rsidP="005A19BA">
      <w:pPr>
        <w:widowControl w:val="0"/>
        <w:ind w:firstLine="0"/>
        <w:jc w:val="center"/>
        <w:rPr>
          <w:b/>
          <w:bCs/>
          <w:caps/>
        </w:rPr>
      </w:pPr>
      <w:r w:rsidRPr="008943F5">
        <w:rPr>
          <w:b/>
          <w:bCs/>
          <w:caps/>
        </w:rPr>
        <w:t xml:space="preserve">Договор </w:t>
      </w:r>
      <w:r w:rsidR="005A19BA" w:rsidRPr="008943F5">
        <w:rPr>
          <w:b/>
          <w:bCs/>
          <w:caps/>
        </w:rPr>
        <w:t xml:space="preserve">НА ПРОВЕДЕНИЕ </w:t>
      </w:r>
      <w:r w:rsidR="005846EF" w:rsidRPr="008943F5">
        <w:rPr>
          <w:b/>
          <w:bCs/>
          <w:caps/>
        </w:rPr>
        <w:t xml:space="preserve">СЕРВИСНЫХ </w:t>
      </w:r>
      <w:r w:rsidR="005A19BA" w:rsidRPr="008943F5">
        <w:rPr>
          <w:b/>
          <w:bCs/>
          <w:caps/>
        </w:rPr>
        <w:t>РАБОТ</w:t>
      </w:r>
      <w:r w:rsidR="00D213D3" w:rsidRPr="008943F5">
        <w:rPr>
          <w:b/>
          <w:bCs/>
          <w:caps/>
        </w:rPr>
        <w:t xml:space="preserve"> </w:t>
      </w:r>
      <w:r w:rsidRPr="008943F5">
        <w:rPr>
          <w:b/>
          <w:bCs/>
          <w:caps/>
        </w:rPr>
        <w:t xml:space="preserve">№ </w:t>
      </w:r>
      <w:r w:rsidR="00945090" w:rsidRPr="008943F5">
        <w:rPr>
          <w:b/>
          <w:bCs/>
          <w:caps/>
        </w:rPr>
        <w:t>_________</w:t>
      </w:r>
    </w:p>
    <w:p w:rsidR="005A19BA" w:rsidRPr="008943F5" w:rsidRDefault="005A19BA" w:rsidP="005A19BA">
      <w:pPr>
        <w:widowControl w:val="0"/>
        <w:ind w:firstLine="0"/>
        <w:jc w:val="center"/>
        <w:rPr>
          <w:b/>
          <w:bCs/>
          <w:caps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02939" w:rsidRPr="008943F5" w:rsidTr="004F4D46">
        <w:trPr>
          <w:trHeight w:val="130"/>
        </w:trPr>
        <w:tc>
          <w:tcPr>
            <w:tcW w:w="4643" w:type="dxa"/>
          </w:tcPr>
          <w:p w:rsidR="00802939" w:rsidRPr="008943F5" w:rsidRDefault="00802939" w:rsidP="008C3921">
            <w:pPr>
              <w:widowControl w:val="0"/>
              <w:spacing w:before="0" w:after="0"/>
            </w:pPr>
            <w:r w:rsidRPr="008943F5">
              <w:t>г. Москва</w:t>
            </w:r>
          </w:p>
        </w:tc>
        <w:tc>
          <w:tcPr>
            <w:tcW w:w="4644" w:type="dxa"/>
          </w:tcPr>
          <w:p w:rsidR="00802939" w:rsidRPr="008943F5" w:rsidRDefault="00802939" w:rsidP="003E1B5A">
            <w:pPr>
              <w:widowControl w:val="0"/>
              <w:spacing w:before="0" w:after="0"/>
              <w:jc w:val="right"/>
            </w:pPr>
            <w:r w:rsidRPr="008943F5">
              <w:t>«»</w:t>
            </w:r>
            <w:r w:rsidR="00D16E71" w:rsidRPr="008943F5">
              <w:t xml:space="preserve"> </w:t>
            </w:r>
            <w:r w:rsidR="009B62E0" w:rsidRPr="008943F5">
              <w:t xml:space="preserve">  </w:t>
            </w:r>
            <w:r w:rsidRPr="008943F5">
              <w:t>20</w:t>
            </w:r>
            <w:proofErr w:type="spellStart"/>
            <w:r w:rsidR="007A14B6">
              <w:rPr>
                <w:lang w:val="en-US"/>
              </w:rPr>
              <w:t>20</w:t>
            </w:r>
            <w:proofErr w:type="spellEnd"/>
            <w:r w:rsidR="006D3DDC" w:rsidRPr="008943F5">
              <w:t xml:space="preserve"> </w:t>
            </w:r>
            <w:r w:rsidRPr="008943F5">
              <w:t>г.</w:t>
            </w:r>
          </w:p>
        </w:tc>
      </w:tr>
    </w:tbl>
    <w:p w:rsidR="00802939" w:rsidRPr="008943F5" w:rsidRDefault="00802939" w:rsidP="00802939">
      <w:pPr>
        <w:widowControl w:val="0"/>
      </w:pPr>
    </w:p>
    <w:p w:rsidR="00945090" w:rsidRPr="008943F5" w:rsidRDefault="003E7205" w:rsidP="00FF559E">
      <w:pPr>
        <w:rPr>
          <w:color w:val="000000"/>
        </w:rPr>
      </w:pPr>
      <w:r>
        <w:rPr>
          <w:color w:val="000000"/>
        </w:rPr>
        <w:t>________</w:t>
      </w:r>
      <w:r w:rsidR="00945090" w:rsidRPr="008943F5">
        <w:rPr>
          <w:color w:val="000000"/>
        </w:rPr>
        <w:t xml:space="preserve">, в лице </w:t>
      </w:r>
      <w:r>
        <w:t>Генерального директора, действующего на основании Устава</w:t>
      </w:r>
      <w:r w:rsidR="00FF559E">
        <w:rPr>
          <w:color w:val="000000"/>
        </w:rPr>
        <w:t>.</w:t>
      </w:r>
      <w:r w:rsidR="00945090" w:rsidRPr="008943F5">
        <w:rPr>
          <w:color w:val="000000"/>
        </w:rPr>
        <w:t>, именуемое в дальнейшем "Заказчик", и  ООО «</w:t>
      </w:r>
      <w:proofErr w:type="spellStart"/>
      <w:r w:rsidR="004D16A6">
        <w:rPr>
          <w:sz w:val="22"/>
          <w:szCs w:val="22"/>
        </w:rPr>
        <w:t>Экспо</w:t>
      </w:r>
      <w:proofErr w:type="spellEnd"/>
      <w:r w:rsidR="004D16A6">
        <w:rPr>
          <w:sz w:val="22"/>
          <w:szCs w:val="22"/>
        </w:rPr>
        <w:t xml:space="preserve"> </w:t>
      </w:r>
      <w:proofErr w:type="spellStart"/>
      <w:r w:rsidR="004D16A6">
        <w:rPr>
          <w:sz w:val="22"/>
          <w:szCs w:val="22"/>
        </w:rPr>
        <w:t>Маркет</w:t>
      </w:r>
      <w:proofErr w:type="spellEnd"/>
      <w:r w:rsidR="004D16A6">
        <w:rPr>
          <w:sz w:val="22"/>
          <w:szCs w:val="22"/>
        </w:rPr>
        <w:t xml:space="preserve"> Оборудование</w:t>
      </w:r>
      <w:r w:rsidR="00945090" w:rsidRPr="008943F5">
        <w:rPr>
          <w:color w:val="000000"/>
        </w:rPr>
        <w:t xml:space="preserve">», в лице Генерального директора </w:t>
      </w:r>
      <w:proofErr w:type="spellStart"/>
      <w:r w:rsidR="004D16A6" w:rsidRPr="00960A11">
        <w:rPr>
          <w:sz w:val="22"/>
          <w:szCs w:val="22"/>
        </w:rPr>
        <w:t>Зыза</w:t>
      </w:r>
      <w:proofErr w:type="spellEnd"/>
      <w:r w:rsidR="004D16A6" w:rsidRPr="00960A11">
        <w:rPr>
          <w:sz w:val="22"/>
          <w:szCs w:val="22"/>
        </w:rPr>
        <w:t xml:space="preserve"> Герман</w:t>
      </w:r>
      <w:r w:rsidR="004D16A6">
        <w:rPr>
          <w:sz w:val="22"/>
          <w:szCs w:val="22"/>
        </w:rPr>
        <w:t>а</w:t>
      </w:r>
      <w:r w:rsidR="004D16A6" w:rsidRPr="00960A11">
        <w:rPr>
          <w:sz w:val="22"/>
          <w:szCs w:val="22"/>
        </w:rPr>
        <w:t xml:space="preserve"> Николаевич</w:t>
      </w:r>
      <w:r w:rsidR="004D16A6">
        <w:rPr>
          <w:sz w:val="22"/>
          <w:szCs w:val="22"/>
        </w:rPr>
        <w:t>а</w:t>
      </w:r>
      <w:r w:rsidR="00FF559E">
        <w:rPr>
          <w:color w:val="000000"/>
        </w:rPr>
        <w:t>,</w:t>
      </w:r>
      <w:r w:rsidR="00945090" w:rsidRPr="008943F5">
        <w:rPr>
          <w:color w:val="000000"/>
        </w:rPr>
        <w:t xml:space="preserve"> действующего на основании Устава, именуемое в дальнейшем "Исполнитель", заключили настоящий договор о нижеследующем:</w:t>
      </w:r>
    </w:p>
    <w:p w:rsidR="00945090" w:rsidRPr="008943F5" w:rsidRDefault="00945090" w:rsidP="005846EF">
      <w:pPr>
        <w:widowControl w:val="0"/>
        <w:ind w:firstLine="0"/>
        <w:jc w:val="center"/>
        <w:rPr>
          <w:b/>
          <w:bCs/>
        </w:rPr>
      </w:pPr>
    </w:p>
    <w:p w:rsidR="00802939" w:rsidRPr="008943F5" w:rsidRDefault="00802939" w:rsidP="005846EF">
      <w:pPr>
        <w:widowControl w:val="0"/>
        <w:ind w:firstLine="0"/>
        <w:jc w:val="center"/>
      </w:pPr>
      <w:r w:rsidRPr="008943F5">
        <w:rPr>
          <w:b/>
          <w:bCs/>
        </w:rPr>
        <w:t xml:space="preserve">СТАТЬЯ </w:t>
      </w:r>
      <w:r w:rsidR="005A19BA" w:rsidRPr="008943F5">
        <w:rPr>
          <w:b/>
          <w:bCs/>
        </w:rPr>
        <w:t>1</w:t>
      </w:r>
      <w:r w:rsidRPr="008943F5">
        <w:rPr>
          <w:b/>
          <w:bCs/>
        </w:rPr>
        <w:t>. ПРЕДМЕТ ДОГОВОРА</w:t>
      </w:r>
    </w:p>
    <w:p w:rsidR="005A19BA" w:rsidRPr="008943F5" w:rsidRDefault="005A19BA" w:rsidP="001F1BB3">
      <w:pPr>
        <w:pStyle w:val="a8"/>
        <w:widowControl w:val="0"/>
        <w:numPr>
          <w:ilvl w:val="1"/>
          <w:numId w:val="18"/>
        </w:numPr>
        <w:tabs>
          <w:tab w:val="left" w:pos="1134"/>
        </w:tabs>
        <w:ind w:left="0" w:firstLine="567"/>
      </w:pPr>
      <w:r w:rsidRPr="008943F5">
        <w:t xml:space="preserve">Исполнитель принимает на себя обязательства по выполнению работ по сервисному обслуживанию и ремонту оборудования (далее – </w:t>
      </w:r>
      <w:r w:rsidR="00573CBF" w:rsidRPr="008943F5">
        <w:t>Р</w:t>
      </w:r>
      <w:r w:rsidRPr="008943F5">
        <w:t xml:space="preserve">аботы), а Заказчик обязуется принять и оплатить выполненные работы </w:t>
      </w:r>
      <w:r w:rsidR="00802939" w:rsidRPr="008943F5">
        <w:t>в порядке, предусмотренном Договором.</w:t>
      </w:r>
      <w:r w:rsidRPr="008943F5">
        <w:t xml:space="preserve"> </w:t>
      </w:r>
    </w:p>
    <w:p w:rsidR="005A19BA" w:rsidRPr="008943F5" w:rsidRDefault="005A19BA" w:rsidP="001F1BB3">
      <w:pPr>
        <w:pStyle w:val="a8"/>
        <w:widowControl w:val="0"/>
        <w:numPr>
          <w:ilvl w:val="1"/>
          <w:numId w:val="18"/>
        </w:numPr>
        <w:tabs>
          <w:tab w:val="left" w:pos="1134"/>
        </w:tabs>
        <w:ind w:left="567" w:firstLine="0"/>
      </w:pPr>
      <w:r w:rsidRPr="008943F5">
        <w:t xml:space="preserve">Работы включают в себя: </w:t>
      </w:r>
    </w:p>
    <w:p w:rsidR="005A19BA" w:rsidRPr="008943F5" w:rsidRDefault="00773323" w:rsidP="00432F07">
      <w:pPr>
        <w:pStyle w:val="a8"/>
        <w:widowControl w:val="0"/>
        <w:tabs>
          <w:tab w:val="left" w:pos="1134"/>
        </w:tabs>
        <w:ind w:firstLine="0"/>
      </w:pPr>
      <w:r w:rsidRPr="008943F5">
        <w:t xml:space="preserve">- </w:t>
      </w:r>
      <w:r w:rsidR="00D213D3" w:rsidRPr="008943F5">
        <w:t xml:space="preserve">  </w:t>
      </w:r>
      <w:r w:rsidR="005A19BA" w:rsidRPr="008943F5">
        <w:t xml:space="preserve">диагностику </w:t>
      </w:r>
      <w:r w:rsidR="00573CBF" w:rsidRPr="008943F5">
        <w:t>о</w:t>
      </w:r>
      <w:r w:rsidR="005A19BA" w:rsidRPr="008943F5">
        <w:t>борудования;</w:t>
      </w:r>
    </w:p>
    <w:p w:rsidR="005A19BA" w:rsidRPr="008943F5" w:rsidRDefault="00773323" w:rsidP="001F1BB3">
      <w:pPr>
        <w:ind w:firstLine="0"/>
      </w:pPr>
      <w:r w:rsidRPr="008943F5">
        <w:t xml:space="preserve">- </w:t>
      </w:r>
      <w:r w:rsidR="00573CBF" w:rsidRPr="008943F5">
        <w:t xml:space="preserve"> ремонт о</w:t>
      </w:r>
      <w:r w:rsidR="005A19BA" w:rsidRPr="008943F5">
        <w:t>борудования.</w:t>
      </w:r>
    </w:p>
    <w:p w:rsidR="00802939" w:rsidRPr="008943F5" w:rsidRDefault="001F1BB3" w:rsidP="005C01C8">
      <w:pPr>
        <w:pStyle w:val="a8"/>
        <w:widowControl w:val="0"/>
        <w:tabs>
          <w:tab w:val="left" w:pos="1134"/>
        </w:tabs>
        <w:ind w:firstLine="567"/>
        <w:rPr>
          <w:b/>
        </w:rPr>
      </w:pPr>
      <w:r w:rsidRPr="008943F5">
        <w:t xml:space="preserve">1.3. </w:t>
      </w:r>
      <w:r w:rsidR="005A19BA" w:rsidRPr="008943F5">
        <w:t xml:space="preserve"> Исполнитель выполняет </w:t>
      </w:r>
      <w:r w:rsidR="00573CBF" w:rsidRPr="008943F5">
        <w:t>Р</w:t>
      </w:r>
      <w:r w:rsidR="005A19BA" w:rsidRPr="008943F5">
        <w:t>аботы, предусмотренные настоящим Договором, по месту нахождени</w:t>
      </w:r>
      <w:r w:rsidR="00D16E71" w:rsidRPr="008943F5">
        <w:t xml:space="preserve">я </w:t>
      </w:r>
      <w:r w:rsidR="00573CBF" w:rsidRPr="008943F5">
        <w:t>о</w:t>
      </w:r>
      <w:r w:rsidR="00D16E71" w:rsidRPr="008943F5">
        <w:t>борудования Заказчика</w:t>
      </w:r>
      <w:r w:rsidR="00573CBF" w:rsidRPr="008943F5">
        <w:t>, которое указывается в заявке</w:t>
      </w:r>
      <w:r w:rsidR="00D16E71" w:rsidRPr="008943F5">
        <w:t>.</w:t>
      </w:r>
    </w:p>
    <w:p w:rsidR="00802939" w:rsidRPr="008943F5" w:rsidRDefault="00802939" w:rsidP="005846EF">
      <w:pPr>
        <w:widowControl w:val="0"/>
        <w:ind w:firstLine="0"/>
        <w:jc w:val="center"/>
        <w:rPr>
          <w:b/>
          <w:caps/>
        </w:rPr>
      </w:pPr>
      <w:r w:rsidRPr="008943F5">
        <w:rPr>
          <w:b/>
          <w:caps/>
        </w:rPr>
        <w:t xml:space="preserve">Статья </w:t>
      </w:r>
      <w:r w:rsidR="001F1BB3" w:rsidRPr="008943F5">
        <w:rPr>
          <w:b/>
          <w:caps/>
        </w:rPr>
        <w:t>2. стоимость работ</w:t>
      </w:r>
      <w:r w:rsidRPr="008943F5">
        <w:rPr>
          <w:b/>
          <w:caps/>
        </w:rPr>
        <w:t xml:space="preserve"> И ПОРЯДОК РАСЧЕТОВ</w:t>
      </w:r>
    </w:p>
    <w:p w:rsidR="00802939" w:rsidRPr="008943F5" w:rsidRDefault="00EA43C1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Стоимость работ по диагностике и ремонту </w:t>
      </w:r>
      <w:r w:rsidR="00573CBF" w:rsidRPr="008943F5">
        <w:t>о</w:t>
      </w:r>
      <w:r w:rsidRPr="008943F5">
        <w:t>борудования устанавлива</w:t>
      </w:r>
      <w:r w:rsidR="00573CBF" w:rsidRPr="008943F5">
        <w:t>е</w:t>
      </w:r>
      <w:r w:rsidRPr="008943F5">
        <w:t>т</w:t>
      </w:r>
      <w:r w:rsidR="00D213D3" w:rsidRPr="008943F5">
        <w:t xml:space="preserve">ся в Приложении </w:t>
      </w:r>
      <w:r w:rsidR="005846EF" w:rsidRPr="008943F5">
        <w:t>№</w:t>
      </w:r>
      <w:r w:rsidR="005C01C8" w:rsidRPr="008943F5">
        <w:t>1</w:t>
      </w:r>
      <w:r w:rsidR="00D213D3" w:rsidRPr="008943F5">
        <w:t xml:space="preserve"> к Д</w:t>
      </w:r>
      <w:r w:rsidRPr="008943F5">
        <w:t xml:space="preserve">оговору. </w:t>
      </w:r>
    </w:p>
    <w:p w:rsidR="00EA43C1" w:rsidRPr="008943F5" w:rsidRDefault="00EA43C1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По факту проведения </w:t>
      </w:r>
      <w:r w:rsidR="00573CBF" w:rsidRPr="008943F5">
        <w:t>Р</w:t>
      </w:r>
      <w:r w:rsidRPr="008943F5">
        <w:t>абот представитель Исполнителя (сервисный инженер) заполняет бланк сервисного отчёта с перечнем выполненных работ, датой</w:t>
      </w:r>
      <w:r w:rsidR="00773323" w:rsidRPr="008943F5">
        <w:t>, временем</w:t>
      </w:r>
      <w:r w:rsidRPr="008943F5">
        <w:t xml:space="preserve"> начала и окончания работ. Сервисный отчёт  подписывается сервисным инженером Исполнителя и уполномоченным представителем Заказчика. </w:t>
      </w:r>
    </w:p>
    <w:p w:rsidR="00773323" w:rsidRPr="008943F5" w:rsidRDefault="00410ACD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На основании </w:t>
      </w:r>
      <w:r w:rsidR="00C8327D" w:rsidRPr="008943F5">
        <w:t>сервисного отчёта</w:t>
      </w:r>
      <w:r w:rsidRPr="008943F5">
        <w:t xml:space="preserve"> Исполнитель выставляет счета, что является основанием для оплаты</w:t>
      </w:r>
      <w:r w:rsidR="00C8327D" w:rsidRPr="008943F5">
        <w:t>, а также оформляет акт выполненных работ и счёт-фактуру</w:t>
      </w:r>
      <w:r w:rsidRPr="008943F5">
        <w:t xml:space="preserve">. </w:t>
      </w:r>
    </w:p>
    <w:p w:rsidR="00D924FC" w:rsidRPr="00D924FC" w:rsidRDefault="00D924FC" w:rsidP="00D924FC">
      <w:pPr>
        <w:pStyle w:val="a8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</w:pPr>
      <w:r w:rsidRPr="00D924FC">
        <w:t>Оплата производится путем перечисления денежных средств на расчетный счет Поставщика на основании счета выстав</w:t>
      </w:r>
      <w:r>
        <w:t xml:space="preserve">ленного Поставщиком в следующем </w:t>
      </w:r>
      <w:r w:rsidRPr="00D924FC">
        <w:t>порядке:</w:t>
      </w:r>
    </w:p>
    <w:p w:rsidR="00D924FC" w:rsidRPr="00D924FC" w:rsidRDefault="00DA47DB" w:rsidP="00D924FC">
      <w:pPr>
        <w:pStyle w:val="a8"/>
        <w:suppressAutoHyphens/>
        <w:spacing w:before="0" w:after="0"/>
        <w:ind w:firstLine="1134"/>
      </w:pPr>
      <w:r>
        <w:t>- 10</w:t>
      </w:r>
      <w:r w:rsidR="00D924FC" w:rsidRPr="00D924FC">
        <w:t xml:space="preserve">0 % </w:t>
      </w:r>
      <w:r w:rsidR="00D924FC">
        <w:t>в течение 10 (десяти) рабочих дней с момента подписания акта выполненных работ.</w:t>
      </w:r>
    </w:p>
    <w:p w:rsidR="00410ACD" w:rsidRPr="008943F5" w:rsidRDefault="00410ACD" w:rsidP="00D924FC">
      <w:pPr>
        <w:pStyle w:val="a8"/>
        <w:widowControl w:val="0"/>
        <w:tabs>
          <w:tab w:val="left" w:pos="1134"/>
        </w:tabs>
        <w:spacing w:before="0" w:after="0"/>
        <w:ind w:firstLine="1134"/>
      </w:pPr>
      <w:r w:rsidRPr="008943F5">
        <w:t xml:space="preserve">Датой оплаты считается дата поступления денежных средств на расчётный счёт Исполнителя. </w:t>
      </w:r>
    </w:p>
    <w:p w:rsidR="00EA43C1" w:rsidRPr="008943F5" w:rsidRDefault="00573CBF" w:rsidP="001F1BB3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>Стоимость Р</w:t>
      </w:r>
      <w:r w:rsidR="00410ACD" w:rsidRPr="008943F5">
        <w:t xml:space="preserve">абот по настоящему договору может быть изменена в течение срока действия Договора только по соглашению Сторон, оформленному дополнительным соглашением. </w:t>
      </w:r>
    </w:p>
    <w:p w:rsidR="004936B2" w:rsidRPr="008943F5" w:rsidRDefault="004936B2" w:rsidP="004936B2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 xml:space="preserve">В случае необходимости замены запчастей для выполнения </w:t>
      </w:r>
      <w:r w:rsidR="00573CBF" w:rsidRPr="008943F5">
        <w:t>Р</w:t>
      </w:r>
      <w:r w:rsidRPr="008943F5">
        <w:t xml:space="preserve">абот Заказчик дополнительно оплачивает запасные части на основании отдельного договора. </w:t>
      </w:r>
      <w:bookmarkStart w:id="0" w:name="_GoBack"/>
      <w:bookmarkEnd w:id="0"/>
    </w:p>
    <w:p w:rsidR="004936B2" w:rsidRPr="008943F5" w:rsidRDefault="004936B2" w:rsidP="004936B2">
      <w:pPr>
        <w:pStyle w:val="a8"/>
        <w:widowControl w:val="0"/>
        <w:numPr>
          <w:ilvl w:val="1"/>
          <w:numId w:val="19"/>
        </w:numPr>
        <w:tabs>
          <w:tab w:val="left" w:pos="1134"/>
        </w:tabs>
        <w:spacing w:before="0" w:after="0"/>
        <w:ind w:left="0" w:firstLine="567"/>
      </w:pPr>
      <w:r w:rsidRPr="008943F5">
        <w:t>Стороны пришли к соглашению, что законные проценты на сумму долга за период пользования денежными средствами по любым денежным средствам по любому денежному обязательству каждой из Сторон в соответствии со статьей 317.1 Гражданского Кодекса Российской Федерации не начисляются и не подлежат уплате противоположной Стороне по договору.</w:t>
      </w:r>
    </w:p>
    <w:p w:rsidR="00945090" w:rsidRPr="008943F5" w:rsidRDefault="00945090" w:rsidP="005846EF">
      <w:pPr>
        <w:widowControl w:val="0"/>
        <w:ind w:firstLine="0"/>
        <w:jc w:val="center"/>
        <w:rPr>
          <w:b/>
          <w:caps/>
        </w:rPr>
      </w:pPr>
    </w:p>
    <w:p w:rsidR="00945090" w:rsidRPr="008943F5" w:rsidRDefault="00945090" w:rsidP="005846EF">
      <w:pPr>
        <w:widowControl w:val="0"/>
        <w:ind w:firstLine="0"/>
        <w:jc w:val="center"/>
        <w:rPr>
          <w:b/>
          <w:caps/>
        </w:rPr>
      </w:pPr>
    </w:p>
    <w:p w:rsidR="00945090" w:rsidRPr="008943F5" w:rsidRDefault="00945090" w:rsidP="005846EF">
      <w:pPr>
        <w:widowControl w:val="0"/>
        <w:ind w:firstLine="0"/>
        <w:jc w:val="center"/>
        <w:rPr>
          <w:b/>
          <w:caps/>
        </w:rPr>
      </w:pPr>
    </w:p>
    <w:p w:rsidR="00802939" w:rsidRPr="008943F5" w:rsidRDefault="00802939" w:rsidP="005846EF">
      <w:pPr>
        <w:widowControl w:val="0"/>
        <w:ind w:firstLine="0"/>
        <w:jc w:val="center"/>
        <w:rPr>
          <w:b/>
        </w:rPr>
      </w:pPr>
      <w:r w:rsidRPr="008943F5">
        <w:rPr>
          <w:b/>
          <w:caps/>
        </w:rPr>
        <w:t xml:space="preserve">Статья </w:t>
      </w:r>
      <w:r w:rsidR="001F1BB3" w:rsidRPr="008943F5">
        <w:rPr>
          <w:b/>
          <w:caps/>
        </w:rPr>
        <w:t>3</w:t>
      </w:r>
      <w:r w:rsidRPr="008943F5">
        <w:rPr>
          <w:b/>
          <w:caps/>
        </w:rPr>
        <w:t xml:space="preserve">. </w:t>
      </w:r>
      <w:r w:rsidRPr="008943F5">
        <w:rPr>
          <w:b/>
        </w:rPr>
        <w:t>ОБЯЗАННОСТИ СТОРОН</w:t>
      </w:r>
    </w:p>
    <w:p w:rsidR="00802939" w:rsidRPr="008943F5" w:rsidRDefault="001F1BB3" w:rsidP="00860A9F">
      <w:pPr>
        <w:pStyle w:val="a8"/>
        <w:widowControl w:val="0"/>
        <w:numPr>
          <w:ilvl w:val="1"/>
          <w:numId w:val="21"/>
        </w:numPr>
        <w:tabs>
          <w:tab w:val="left" w:pos="1134"/>
        </w:tabs>
        <w:ind w:hanging="218"/>
        <w:rPr>
          <w:b/>
          <w:bCs/>
        </w:rPr>
      </w:pPr>
      <w:r w:rsidRPr="008943F5">
        <w:rPr>
          <w:b/>
          <w:bCs/>
        </w:rPr>
        <w:t xml:space="preserve">Исполнитель </w:t>
      </w:r>
      <w:r w:rsidR="00802939" w:rsidRPr="008943F5">
        <w:rPr>
          <w:b/>
          <w:bCs/>
        </w:rPr>
        <w:t>обязан:</w:t>
      </w:r>
    </w:p>
    <w:p w:rsidR="001F1BB3" w:rsidRPr="008943F5" w:rsidRDefault="00C8327D" w:rsidP="00851B30">
      <w:pPr>
        <w:ind w:firstLine="567"/>
      </w:pPr>
      <w:r w:rsidRPr="008943F5">
        <w:t>3.1.</w:t>
      </w:r>
      <w:r w:rsidR="00432F07" w:rsidRPr="008943F5">
        <w:t>1</w:t>
      </w:r>
      <w:r w:rsidRPr="008943F5">
        <w:t>. Обеспечить реакцию</w:t>
      </w:r>
      <w:r w:rsidR="001F1BB3" w:rsidRPr="008943F5">
        <w:t xml:space="preserve"> на заявки Заказчика </w:t>
      </w:r>
      <w:r w:rsidRPr="008943F5">
        <w:t xml:space="preserve">в виде дистанционной диагностики причин неисправности </w:t>
      </w:r>
      <w:r w:rsidR="00573CBF" w:rsidRPr="008943F5">
        <w:t>о</w:t>
      </w:r>
      <w:r w:rsidRPr="008943F5">
        <w:t xml:space="preserve">борудования по телефону и/или через сеть </w:t>
      </w:r>
      <w:r w:rsidR="00573CBF" w:rsidRPr="008943F5">
        <w:t>и</w:t>
      </w:r>
      <w:r w:rsidRPr="008943F5">
        <w:t>нтернет:</w:t>
      </w:r>
      <w:r w:rsidR="001F1BB3" w:rsidRPr="008943F5">
        <w:t xml:space="preserve"> </w:t>
      </w:r>
    </w:p>
    <w:p w:rsidR="001F1BB3" w:rsidRPr="008943F5" w:rsidRDefault="001F1BB3" w:rsidP="00851B30">
      <w:pPr>
        <w:ind w:firstLine="567"/>
      </w:pPr>
      <w:r w:rsidRPr="008943F5">
        <w:t>- в день направления заявки, если заявка поступила до 14:00</w:t>
      </w:r>
      <w:r w:rsidR="00494CBF" w:rsidRPr="008943F5">
        <w:t xml:space="preserve"> (московское время)</w:t>
      </w:r>
    </w:p>
    <w:p w:rsidR="001F1BB3" w:rsidRPr="008943F5" w:rsidRDefault="001F1BB3" w:rsidP="00851B30">
      <w:pPr>
        <w:ind w:firstLine="567"/>
      </w:pPr>
      <w:r w:rsidRPr="008943F5">
        <w:t>- на следующий день, если заявка поступила после 14:00</w:t>
      </w:r>
      <w:r w:rsidR="00494CBF" w:rsidRPr="008943F5">
        <w:t xml:space="preserve"> (московское время)</w:t>
      </w:r>
      <w:r w:rsidR="00573CBF" w:rsidRPr="008943F5">
        <w:t>,</w:t>
      </w:r>
    </w:p>
    <w:p w:rsidR="001F1BB3" w:rsidRPr="008943F5" w:rsidRDefault="005F4F2C" w:rsidP="00851B30">
      <w:pPr>
        <w:ind w:firstLine="567"/>
      </w:pPr>
      <w:r w:rsidRPr="008943F5">
        <w:t xml:space="preserve">не считая </w:t>
      </w:r>
      <w:r w:rsidR="001F1BB3" w:rsidRPr="008943F5">
        <w:t>выходных и празд</w:t>
      </w:r>
      <w:r w:rsidR="00851B30" w:rsidRPr="008943F5">
        <w:t>ничных дней</w:t>
      </w:r>
      <w:r w:rsidR="00C8327D" w:rsidRPr="008943F5">
        <w:t>.</w:t>
      </w:r>
    </w:p>
    <w:p w:rsidR="00802939" w:rsidRPr="008943F5" w:rsidRDefault="00851B30" w:rsidP="00432F07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 xml:space="preserve">В случае невозможности дистанционно определить неисправность и путём консультаций представителей Заказчика осуществить ремонт </w:t>
      </w:r>
      <w:r w:rsidR="00573CBF" w:rsidRPr="008943F5">
        <w:t>о</w:t>
      </w:r>
      <w:r w:rsidRPr="008943F5">
        <w:t>борудования направить квалифицирован</w:t>
      </w:r>
      <w:r w:rsidR="00573CBF" w:rsidRPr="008943F5">
        <w:t>ный персонал в место</w:t>
      </w:r>
      <w:r w:rsidR="00E4588E" w:rsidRPr="008943F5">
        <w:t xml:space="preserve"> </w:t>
      </w:r>
      <w:r w:rsidR="00573CBF" w:rsidRPr="008943F5">
        <w:t>нахождения о</w:t>
      </w:r>
      <w:r w:rsidRPr="008943F5">
        <w:t xml:space="preserve">борудования Заказчика в согласованные сторонами сроки. </w:t>
      </w:r>
    </w:p>
    <w:p w:rsidR="00851B30" w:rsidRPr="008943F5" w:rsidRDefault="00851B30" w:rsidP="00851B30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>Сообщать Заказчику о результатах диагностики и предупреждать о необходимости проведения иного ремонта, закупки запасных частей.</w:t>
      </w:r>
    </w:p>
    <w:p w:rsidR="00851B30" w:rsidRPr="008943F5" w:rsidRDefault="00851B30" w:rsidP="00851B30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 xml:space="preserve">В течение времени проведения Работ оказывать Заказчику помощь в вопросах, касающихся правильной и эффективной эксплуатации </w:t>
      </w:r>
      <w:r w:rsidR="00573CBF" w:rsidRPr="008943F5">
        <w:t>о</w:t>
      </w:r>
      <w:r w:rsidRPr="008943F5">
        <w:t>борудования</w:t>
      </w:r>
    </w:p>
    <w:p w:rsidR="00851B30" w:rsidRPr="008943F5" w:rsidRDefault="00851B30" w:rsidP="00851B30">
      <w:pPr>
        <w:pStyle w:val="a8"/>
        <w:numPr>
          <w:ilvl w:val="2"/>
          <w:numId w:val="23"/>
        </w:numPr>
        <w:tabs>
          <w:tab w:val="left" w:pos="1276"/>
        </w:tabs>
        <w:ind w:left="0" w:firstLine="567"/>
      </w:pPr>
      <w:r w:rsidRPr="008943F5">
        <w:t xml:space="preserve">Обеспечивать соблюдение своими работниками и привлечёнными субподрядчиками правил безопасного проведения </w:t>
      </w:r>
      <w:r w:rsidR="00573CBF" w:rsidRPr="008943F5">
        <w:t>Р</w:t>
      </w:r>
      <w:r w:rsidRPr="008943F5">
        <w:t xml:space="preserve">абот, в том числе правил техники безопасности и правил пожарной безопасности, а также правил охраны труда. </w:t>
      </w:r>
    </w:p>
    <w:p w:rsidR="00802939" w:rsidRPr="008943F5" w:rsidRDefault="00851B30" w:rsidP="00860A9F">
      <w:pPr>
        <w:pStyle w:val="a8"/>
        <w:widowControl w:val="0"/>
        <w:numPr>
          <w:ilvl w:val="1"/>
          <w:numId w:val="23"/>
        </w:numPr>
        <w:tabs>
          <w:tab w:val="left" w:pos="1134"/>
        </w:tabs>
        <w:ind w:hanging="186"/>
        <w:rPr>
          <w:b/>
        </w:rPr>
      </w:pPr>
      <w:r w:rsidRPr="008943F5">
        <w:rPr>
          <w:b/>
        </w:rPr>
        <w:t xml:space="preserve">Заказчик </w:t>
      </w:r>
      <w:r w:rsidR="00802939" w:rsidRPr="008943F5">
        <w:rPr>
          <w:b/>
        </w:rPr>
        <w:t>обязан:</w:t>
      </w:r>
    </w:p>
    <w:p w:rsidR="003736E5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943F5">
        <w:t xml:space="preserve">Направлять заявки на проведение Работ на адрес электронной почты  Исполнителя: </w:t>
      </w:r>
      <w:r w:rsidR="0094692D" w:rsidRPr="0094692D">
        <w:t xml:space="preserve">                </w:t>
      </w:r>
      <w:r w:rsidR="00494CBF" w:rsidRPr="008943F5">
        <w:t>.</w:t>
      </w:r>
      <w:r w:rsidRPr="008943F5">
        <w:t xml:space="preserve"> Заявки подписываются только уполномоченными представителями Заказч</w:t>
      </w:r>
      <w:r w:rsidR="005F4F2C" w:rsidRPr="008943F5">
        <w:t>ика</w:t>
      </w:r>
      <w:r w:rsidRPr="008943F5">
        <w:t xml:space="preserve">. </w:t>
      </w:r>
    </w:p>
    <w:p w:rsidR="00802939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943F5">
        <w:t xml:space="preserve">Предоставить место для проведения Работ в соответствии с требованиями техники безопасности и правил пожарной безопасности. </w:t>
      </w:r>
    </w:p>
    <w:p w:rsidR="00860A9F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 xml:space="preserve">Обеспечить возможность дистанционной диагностики </w:t>
      </w:r>
      <w:r w:rsidR="00573CBF" w:rsidRPr="008943F5">
        <w:t>о</w:t>
      </w:r>
      <w:r w:rsidRPr="008943F5">
        <w:t xml:space="preserve">борудования путём доступа к нему через сеть </w:t>
      </w:r>
      <w:r w:rsidR="00573CBF" w:rsidRPr="008943F5">
        <w:t>и</w:t>
      </w:r>
      <w:r w:rsidRPr="008943F5">
        <w:t>нтернет.</w:t>
      </w:r>
    </w:p>
    <w:p w:rsidR="00860A9F" w:rsidRPr="008943F5" w:rsidRDefault="00860A9F" w:rsidP="00860A9F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 xml:space="preserve">Оплачивать работы Исполнителя в порядке и в срок, установленные настоящим Договором. </w:t>
      </w:r>
    </w:p>
    <w:p w:rsidR="00FE68A6" w:rsidRPr="008943F5" w:rsidRDefault="00860A9F" w:rsidP="00FE68A6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 xml:space="preserve">Соблюдать правила эксплуатации </w:t>
      </w:r>
      <w:r w:rsidR="000D4BA8" w:rsidRPr="008943F5">
        <w:t>о</w:t>
      </w:r>
      <w:r w:rsidRPr="008943F5">
        <w:t>борудования, устан</w:t>
      </w:r>
      <w:r w:rsidR="00FE68A6" w:rsidRPr="008943F5">
        <w:t>овленные заводом-изготовителем.</w:t>
      </w:r>
    </w:p>
    <w:p w:rsidR="00FE68A6" w:rsidRPr="008943F5" w:rsidRDefault="00FE68A6" w:rsidP="00FE68A6">
      <w:pPr>
        <w:pStyle w:val="a8"/>
        <w:numPr>
          <w:ilvl w:val="2"/>
          <w:numId w:val="24"/>
        </w:numPr>
        <w:tabs>
          <w:tab w:val="left" w:pos="1276"/>
        </w:tabs>
        <w:ind w:left="0" w:firstLine="567"/>
      </w:pPr>
      <w:r w:rsidRPr="008943F5">
        <w:t>Подписать Акт выполненных работ в течение 3 рабочих дней с момента его получения</w:t>
      </w:r>
      <w:r w:rsidR="005E03B4">
        <w:t>.</w:t>
      </w:r>
    </w:p>
    <w:p w:rsidR="00802939" w:rsidRPr="008943F5" w:rsidRDefault="00802939" w:rsidP="005846EF">
      <w:pPr>
        <w:ind w:firstLine="0"/>
        <w:jc w:val="center"/>
        <w:rPr>
          <w:b/>
        </w:rPr>
      </w:pPr>
      <w:r w:rsidRPr="008943F5">
        <w:rPr>
          <w:b/>
        </w:rPr>
        <w:t xml:space="preserve">СТАТЬЯ </w:t>
      </w:r>
      <w:r w:rsidR="005931B5" w:rsidRPr="008943F5">
        <w:rPr>
          <w:b/>
        </w:rPr>
        <w:t>4. ГАРАНТИИ</w:t>
      </w:r>
    </w:p>
    <w:p w:rsidR="001213F1" w:rsidRPr="008943F5" w:rsidRDefault="00432F07" w:rsidP="000D4BA8">
      <w:pPr>
        <w:pStyle w:val="a8"/>
        <w:numPr>
          <w:ilvl w:val="1"/>
          <w:numId w:val="25"/>
        </w:numPr>
        <w:ind w:left="0" w:firstLine="567"/>
        <w:jc w:val="left"/>
      </w:pPr>
      <w:r w:rsidRPr="008943F5">
        <w:t>Исполнитель га</w:t>
      </w:r>
      <w:r w:rsidR="000D4BA8" w:rsidRPr="008943F5">
        <w:t>рантирует качество проведённых Р</w:t>
      </w:r>
      <w:r w:rsidRPr="008943F5">
        <w:t xml:space="preserve">абот.  </w:t>
      </w:r>
      <w:r w:rsidR="001213F1" w:rsidRPr="008943F5">
        <w:t xml:space="preserve">Гарантия на проведенные </w:t>
      </w:r>
      <w:r w:rsidR="000D4BA8" w:rsidRPr="008943F5">
        <w:t>Р</w:t>
      </w:r>
      <w:r w:rsidR="00F40871" w:rsidRPr="008943F5">
        <w:t xml:space="preserve">аботы составляет 14 дней с </w:t>
      </w:r>
      <w:r w:rsidR="005E03B4">
        <w:t>момента</w:t>
      </w:r>
      <w:r w:rsidR="00F40871" w:rsidRPr="008943F5">
        <w:t xml:space="preserve"> подписания сервисного отчета.</w:t>
      </w:r>
    </w:p>
    <w:p w:rsidR="00793772" w:rsidRPr="008943F5" w:rsidRDefault="005931B5" w:rsidP="005C01C8">
      <w:pPr>
        <w:pStyle w:val="a8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567" w:firstLine="0"/>
        <w:jc w:val="left"/>
      </w:pPr>
      <w:r w:rsidRPr="008943F5">
        <w:t>Гарантия</w:t>
      </w:r>
      <w:r w:rsidR="005846EF" w:rsidRPr="008943F5">
        <w:t xml:space="preserve"> </w:t>
      </w:r>
      <w:r w:rsidRPr="008943F5">
        <w:t>не действительна:</w:t>
      </w:r>
      <w:r w:rsidRPr="008943F5">
        <w:br/>
      </w:r>
      <w:r w:rsidR="00793772" w:rsidRPr="008943F5">
        <w:t xml:space="preserve"> </w:t>
      </w:r>
      <w:r w:rsidRPr="008943F5">
        <w:t xml:space="preserve">- </w:t>
      </w:r>
      <w:r w:rsidR="00793772" w:rsidRPr="008943F5">
        <w:t xml:space="preserve"> </w:t>
      </w:r>
      <w:r w:rsidR="000D3F7E" w:rsidRPr="008943F5">
        <w:t xml:space="preserve">  </w:t>
      </w:r>
      <w:r w:rsidRPr="008943F5">
        <w:t>в случае привлечения Заказчиком сторонних организаций или сторонних</w:t>
      </w:r>
      <w:r w:rsidR="005846EF" w:rsidRPr="008943F5">
        <w:t xml:space="preserve"> </w:t>
      </w:r>
      <w:r w:rsidRPr="008943F5">
        <w:t xml:space="preserve">специалистов для диагностики и ремонта </w:t>
      </w:r>
      <w:r w:rsidR="000D4BA8" w:rsidRPr="008943F5">
        <w:t>о</w:t>
      </w:r>
      <w:r w:rsidRPr="008943F5">
        <w:t xml:space="preserve">борудования. </w:t>
      </w:r>
    </w:p>
    <w:p w:rsidR="00793772" w:rsidRDefault="00793772" w:rsidP="005C01C8">
      <w:pPr>
        <w:tabs>
          <w:tab w:val="left" w:pos="1276"/>
        </w:tabs>
        <w:ind w:left="567" w:firstLine="0"/>
      </w:pPr>
      <w:r w:rsidRPr="008943F5">
        <w:t xml:space="preserve"> - в случае нарушения условий эксплуатации </w:t>
      </w:r>
      <w:r w:rsidR="000D4BA8" w:rsidRPr="008943F5">
        <w:t>о</w:t>
      </w:r>
      <w:r w:rsidRPr="008943F5">
        <w:t xml:space="preserve">борудования, указанных в инструкциях по эксплуатации </w:t>
      </w:r>
      <w:r w:rsidR="000D4BA8" w:rsidRPr="008943F5">
        <w:t>о</w:t>
      </w:r>
      <w:r w:rsidRPr="008943F5">
        <w:t>борудования завода-изготовителя.</w:t>
      </w:r>
    </w:p>
    <w:p w:rsidR="004D16A6" w:rsidRDefault="004D16A6" w:rsidP="005C01C8">
      <w:pPr>
        <w:tabs>
          <w:tab w:val="left" w:pos="1276"/>
        </w:tabs>
        <w:ind w:left="567" w:firstLine="0"/>
      </w:pPr>
    </w:p>
    <w:p w:rsidR="004D16A6" w:rsidRPr="008943F5" w:rsidRDefault="004D16A6" w:rsidP="005C01C8">
      <w:pPr>
        <w:tabs>
          <w:tab w:val="left" w:pos="1276"/>
        </w:tabs>
        <w:ind w:left="567" w:firstLine="0"/>
      </w:pPr>
    </w:p>
    <w:p w:rsidR="00793772" w:rsidRPr="008943F5" w:rsidRDefault="00802939" w:rsidP="005846EF">
      <w:pPr>
        <w:widowControl w:val="0"/>
        <w:ind w:firstLine="0"/>
        <w:jc w:val="center"/>
        <w:rPr>
          <w:b/>
          <w:bCs/>
        </w:rPr>
      </w:pPr>
      <w:r w:rsidRPr="008943F5">
        <w:rPr>
          <w:b/>
          <w:bCs/>
          <w:caps/>
        </w:rPr>
        <w:lastRenderedPageBreak/>
        <w:t xml:space="preserve">СТАТЬЯ </w:t>
      </w:r>
      <w:r w:rsidR="00793772" w:rsidRPr="008943F5">
        <w:rPr>
          <w:b/>
          <w:bCs/>
          <w:caps/>
        </w:rPr>
        <w:t>5</w:t>
      </w:r>
      <w:r w:rsidRPr="008943F5">
        <w:rPr>
          <w:b/>
          <w:bCs/>
          <w:caps/>
        </w:rPr>
        <w:t>. ОТВЕТСТВЕННОСТЬ</w:t>
      </w:r>
      <w:r w:rsidR="00793772" w:rsidRPr="008943F5">
        <w:rPr>
          <w:b/>
          <w:bCs/>
        </w:rPr>
        <w:t xml:space="preserve"> СТОРОН </w:t>
      </w:r>
    </w:p>
    <w:p w:rsidR="00802939" w:rsidRPr="008943F5" w:rsidRDefault="00793772" w:rsidP="005846EF">
      <w:pPr>
        <w:widowControl w:val="0"/>
        <w:ind w:firstLine="0"/>
        <w:jc w:val="center"/>
        <w:rPr>
          <w:b/>
          <w:bCs/>
          <w:caps/>
        </w:rPr>
      </w:pPr>
      <w:r w:rsidRPr="008943F5">
        <w:rPr>
          <w:b/>
          <w:bCs/>
        </w:rPr>
        <w:t>И ПОРЯДОК РАЗРЕШЕНИЯ СПОРОВ</w:t>
      </w:r>
    </w:p>
    <w:p w:rsidR="00802939" w:rsidRPr="008943F5" w:rsidRDefault="00793772" w:rsidP="00B140DF">
      <w:pPr>
        <w:pStyle w:val="a8"/>
        <w:widowControl w:val="0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 xml:space="preserve"> </w:t>
      </w:r>
      <w:r w:rsidR="006151DE" w:rsidRPr="008943F5">
        <w:t xml:space="preserve"> </w:t>
      </w:r>
      <w:r w:rsidR="00802939" w:rsidRPr="008943F5">
        <w:t xml:space="preserve">3а неисполнение или ненадлежащее исполнение обязательств по Договору Стороны несут ответственность в соответствии с </w:t>
      </w:r>
      <w:r w:rsidRPr="008943F5">
        <w:t xml:space="preserve">действующим законодательством Российской Федерации и условиями Договора. </w:t>
      </w:r>
    </w:p>
    <w:p w:rsidR="00793772" w:rsidRPr="008943F5" w:rsidRDefault="00793772" w:rsidP="00B140DF">
      <w:pPr>
        <w:pStyle w:val="a8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>В случае задержки оплаты выполненных работ, Исполнитель вправе взыскать с Заказчика неустойку в размере 0,1% от суммы платежа за каждый день просрочки.</w:t>
      </w:r>
    </w:p>
    <w:p w:rsidR="00E4588E" w:rsidRPr="008943F5" w:rsidRDefault="00E4588E" w:rsidP="00E4588E">
      <w:pPr>
        <w:pStyle w:val="a8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>В случае несвоевременного прибытия представителя Исполнителя по заявке относительно сроков, согласованных Сторонами по электронной почте (п. 3.1.2.), Заказчик вправе взыскать с Исполнителя неустойку в размере 0,1% от стоимости Работ за каждый день просрочки.</w:t>
      </w:r>
    </w:p>
    <w:p w:rsidR="00793772" w:rsidRPr="008943F5" w:rsidRDefault="00B140DF" w:rsidP="00B140DF">
      <w:pPr>
        <w:pStyle w:val="a8"/>
        <w:numPr>
          <w:ilvl w:val="1"/>
          <w:numId w:val="26"/>
        </w:numPr>
        <w:tabs>
          <w:tab w:val="left" w:pos="1134"/>
        </w:tabs>
        <w:ind w:left="0" w:firstLine="567"/>
      </w:pPr>
      <w:r w:rsidRPr="008943F5">
        <w:t xml:space="preserve">Споры, возникающие между Сторонами в связи с исполнением Договора подлежат разрешению путём переговоров. В случае </w:t>
      </w:r>
      <w:proofErr w:type="spellStart"/>
      <w:r w:rsidRPr="008943F5">
        <w:t>недостижения</w:t>
      </w:r>
      <w:proofErr w:type="spellEnd"/>
      <w:r w:rsidRPr="008943F5">
        <w:t xml:space="preserve"> согласия спор передаётся на рассмотрение Арбитражного суда г. Москвы. </w:t>
      </w:r>
    </w:p>
    <w:p w:rsidR="00B140DF" w:rsidRPr="008943F5" w:rsidRDefault="00B140DF" w:rsidP="005846EF">
      <w:pPr>
        <w:pStyle w:val="a8"/>
        <w:widowControl w:val="0"/>
        <w:ind w:firstLine="0"/>
        <w:jc w:val="center"/>
        <w:rPr>
          <w:b/>
          <w:bCs/>
        </w:rPr>
      </w:pPr>
      <w:r w:rsidRPr="008943F5">
        <w:rPr>
          <w:b/>
          <w:caps/>
        </w:rPr>
        <w:t>Статья 6.</w:t>
      </w:r>
      <w:r w:rsidRPr="008943F5">
        <w:rPr>
          <w:b/>
        </w:rPr>
        <w:t xml:space="preserve"> СРОК ДЕЙСТВИЯ ДОГОВОРА</w:t>
      </w:r>
    </w:p>
    <w:p w:rsidR="00793772" w:rsidRPr="005E03B4" w:rsidRDefault="00B140DF" w:rsidP="00B140DF">
      <w:pPr>
        <w:ind w:firstLine="567"/>
        <w:rPr>
          <w:b/>
        </w:rPr>
      </w:pPr>
      <w:r w:rsidRPr="008943F5">
        <w:t xml:space="preserve">6.1. Настоящий Договор вступает в силу с </w:t>
      </w:r>
      <w:r w:rsidR="005E03B4">
        <w:t>момента</w:t>
      </w:r>
      <w:r w:rsidRPr="008943F5">
        <w:t xml:space="preserve"> его подписания уполномоченными представителями Сторон (дата, указанная над преамбулой Договора) и действует </w:t>
      </w:r>
      <w:r w:rsidR="007A14B6">
        <w:rPr>
          <w:b/>
        </w:rPr>
        <w:t>до 31 декабря 20</w:t>
      </w:r>
      <w:r w:rsidR="007A14B6" w:rsidRPr="007A14B6">
        <w:rPr>
          <w:b/>
        </w:rPr>
        <w:t>20</w:t>
      </w:r>
      <w:r w:rsidRPr="005E03B4">
        <w:rPr>
          <w:b/>
        </w:rPr>
        <w:t xml:space="preserve"> г.</w:t>
      </w:r>
    </w:p>
    <w:p w:rsidR="00D9043A" w:rsidRPr="008943F5" w:rsidRDefault="00D9043A" w:rsidP="00D9043A">
      <w:pPr>
        <w:ind w:firstLine="567"/>
      </w:pPr>
      <w:r w:rsidRPr="008943F5">
        <w:t>6.2. Действие настоящего договора продлевается на каждый последующий календарный год, если ни одна из сторон</w:t>
      </w:r>
      <w:r w:rsidR="009451EA" w:rsidRPr="008943F5">
        <w:t xml:space="preserve"> письменно</w:t>
      </w:r>
      <w:r w:rsidRPr="008943F5">
        <w:t xml:space="preserve"> не заявит о прекращении настоящего договора не менее чем за 30 календарных дней до окончания срока его действия.</w:t>
      </w:r>
    </w:p>
    <w:p w:rsidR="00802939" w:rsidRPr="008943F5" w:rsidRDefault="00802939" w:rsidP="005846EF">
      <w:pPr>
        <w:widowControl w:val="0"/>
        <w:ind w:firstLine="0"/>
        <w:jc w:val="center"/>
        <w:rPr>
          <w:b/>
          <w:bCs/>
        </w:rPr>
      </w:pPr>
      <w:r w:rsidRPr="008943F5">
        <w:rPr>
          <w:b/>
          <w:caps/>
        </w:rPr>
        <w:t xml:space="preserve">Статья </w:t>
      </w:r>
      <w:r w:rsidR="00B140DF" w:rsidRPr="008943F5">
        <w:rPr>
          <w:b/>
          <w:caps/>
        </w:rPr>
        <w:t>7</w:t>
      </w:r>
      <w:r w:rsidRPr="008943F5">
        <w:rPr>
          <w:b/>
          <w:caps/>
        </w:rPr>
        <w:t>.</w:t>
      </w:r>
      <w:r w:rsidRPr="008943F5">
        <w:rPr>
          <w:b/>
        </w:rPr>
        <w:t xml:space="preserve"> </w:t>
      </w:r>
      <w:r w:rsidRPr="008943F5">
        <w:rPr>
          <w:b/>
          <w:bCs/>
        </w:rPr>
        <w:t>ОБСТОЯТЕЛЬСТВА НЕПРЕОДОЛИМОЙ СИЛЫ</w:t>
      </w:r>
    </w:p>
    <w:p w:rsidR="00802939" w:rsidRPr="008943F5" w:rsidDel="002169F6" w:rsidRDefault="00802939" w:rsidP="00B140DF">
      <w:pPr>
        <w:pStyle w:val="a8"/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 xml:space="preserve">В Договоре под </w:t>
      </w:r>
      <w:r w:rsidR="000D4BA8" w:rsidRPr="008943F5">
        <w:t>о</w:t>
      </w:r>
      <w:r w:rsidRPr="008943F5">
        <w:t>бстоятельствами непреодолимой силы понимаются любые непредвиденные события (отличающиеся от непредвиденных существенных изменений рыночных условий), которые возникают после подписания Договора и которые неподконтрольны ссылающимся на них Сторонам, включая стихийные бедствия, действия неприятельского государства, войны, восстания, вмешательство военных или военизированных организаций, забастовки, пожары, взрывы</w:t>
      </w:r>
      <w:r w:rsidR="00B140DF" w:rsidRPr="008943F5">
        <w:t>.</w:t>
      </w:r>
    </w:p>
    <w:p w:rsidR="00802939" w:rsidRPr="008943F5" w:rsidRDefault="00802939" w:rsidP="00B140DF">
      <w:pPr>
        <w:pStyle w:val="a8"/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>Сторона, которая предполагает воспользоваться поло</w:t>
      </w:r>
      <w:r w:rsidR="00B25754" w:rsidRPr="008943F5">
        <w:t xml:space="preserve">жениями настоящей статьи должна </w:t>
      </w:r>
      <w:r w:rsidRPr="008943F5">
        <w:t xml:space="preserve">направить уведомление другой Стороне в кратчайший возможный срок, но в любом случае в течение 48 (сорока восьми) часов после наступления </w:t>
      </w:r>
      <w:r w:rsidR="000D4BA8" w:rsidRPr="008943F5">
        <w:t>о</w:t>
      </w:r>
      <w:r w:rsidRPr="008943F5">
        <w:t xml:space="preserve">бстоятельства непреодолимой силы. При этом уведомление должно содержать описание характера </w:t>
      </w:r>
      <w:r w:rsidR="000D4BA8" w:rsidRPr="008943F5">
        <w:t>о</w:t>
      </w:r>
      <w:r w:rsidRPr="008943F5">
        <w:t>бстоятельства непреодолимой силы, оценку его ожидаемой продолжительности и возможного воздействия на исполнение Стороной, затронутой таким обстоятельств</w:t>
      </w:r>
      <w:r w:rsidR="00B25754" w:rsidRPr="008943F5">
        <w:t xml:space="preserve">ом, ее обязательств по Договору. </w:t>
      </w:r>
    </w:p>
    <w:p w:rsidR="00FA0B1A" w:rsidRPr="008943F5" w:rsidRDefault="00802939" w:rsidP="00B140DF">
      <w:pPr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>Не уведомившая в указанный срок Сторона теряет право ссылаться на эти обстоятельства как на причину неисполнения Договора.</w:t>
      </w:r>
      <w:r w:rsidR="00FA0B1A" w:rsidRPr="008943F5">
        <w:t xml:space="preserve"> </w:t>
      </w:r>
    </w:p>
    <w:p w:rsidR="00FA0B1A" w:rsidRPr="008943F5" w:rsidRDefault="00FA0B1A" w:rsidP="00B140DF">
      <w:pPr>
        <w:widowControl w:val="0"/>
        <w:numPr>
          <w:ilvl w:val="1"/>
          <w:numId w:val="27"/>
        </w:numPr>
        <w:tabs>
          <w:tab w:val="left" w:pos="1134"/>
        </w:tabs>
        <w:ind w:left="0" w:firstLine="567"/>
      </w:pPr>
      <w:r w:rsidRPr="008943F5">
        <w:t xml:space="preserve">При наступлении обстоятельств непреодолимой силы срок выполнения Договорных обязательств отодвигается соразмерно времени действия таких обстоятельств. </w:t>
      </w:r>
    </w:p>
    <w:p w:rsidR="00802939" w:rsidRPr="008943F5" w:rsidRDefault="00802939" w:rsidP="006E3554">
      <w:pPr>
        <w:widowControl w:val="0"/>
        <w:numPr>
          <w:ilvl w:val="1"/>
          <w:numId w:val="27"/>
        </w:numPr>
        <w:tabs>
          <w:tab w:val="left" w:pos="1134"/>
        </w:tabs>
        <w:ind w:left="0" w:firstLine="567"/>
        <w:rPr>
          <w:b/>
          <w:caps/>
        </w:rPr>
      </w:pPr>
      <w:r w:rsidRPr="008943F5">
        <w:t xml:space="preserve">С учетом положений настоящей статьи, в случае если выполнение обязательств по Договору оказывается невозможным в связи с Обстоятельством непреодолимой силы на срок более </w:t>
      </w:r>
      <w:r w:rsidR="00FA0B1A" w:rsidRPr="008943F5">
        <w:t>90</w:t>
      </w:r>
      <w:r w:rsidRPr="008943F5">
        <w:t xml:space="preserve"> (</w:t>
      </w:r>
      <w:r w:rsidR="00FA0B1A" w:rsidRPr="008943F5">
        <w:t>девяносто</w:t>
      </w:r>
      <w:r w:rsidRPr="008943F5">
        <w:t xml:space="preserve">) Дней, каждая из Сторон оставляет за собой право отказаться от исполнения Договора во внесудебном порядке путем направления письменного уведомления об этом другой Стороне за </w:t>
      </w:r>
      <w:r w:rsidR="00FA0B1A" w:rsidRPr="008943F5">
        <w:t>10</w:t>
      </w:r>
      <w:r w:rsidRPr="008943F5">
        <w:t xml:space="preserve"> (</w:t>
      </w:r>
      <w:r w:rsidR="00FA0B1A" w:rsidRPr="008943F5">
        <w:t>десять</w:t>
      </w:r>
      <w:r w:rsidRPr="008943F5">
        <w:t>) Дней до предполагаемой даты расторжения Договора.</w:t>
      </w:r>
      <w:r w:rsidR="000D3F7E" w:rsidRPr="008943F5">
        <w:t xml:space="preserve"> </w:t>
      </w:r>
      <w:r w:rsidRPr="008943F5">
        <w:t>В такой ситуаци</w:t>
      </w:r>
      <w:r w:rsidR="00B140DF" w:rsidRPr="008943F5">
        <w:t xml:space="preserve">и </w:t>
      </w:r>
      <w:r w:rsidRPr="008943F5">
        <w:t xml:space="preserve">неустойка за нарушение обязательств не взыскиваются. </w:t>
      </w:r>
    </w:p>
    <w:p w:rsidR="006E3554" w:rsidRPr="008943F5" w:rsidRDefault="006E3554" w:rsidP="005846EF">
      <w:pPr>
        <w:widowControl w:val="0"/>
        <w:ind w:firstLine="0"/>
        <w:jc w:val="center"/>
        <w:rPr>
          <w:b/>
          <w:caps/>
        </w:rPr>
        <w:sectPr w:rsidR="006E3554" w:rsidRPr="008943F5" w:rsidSect="00D81695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802939" w:rsidRPr="008943F5" w:rsidRDefault="00802939" w:rsidP="005846EF">
      <w:pPr>
        <w:widowControl w:val="0"/>
        <w:ind w:firstLine="0"/>
        <w:jc w:val="center"/>
        <w:rPr>
          <w:b/>
          <w:bCs/>
          <w:caps/>
        </w:rPr>
      </w:pPr>
      <w:r w:rsidRPr="008943F5">
        <w:rPr>
          <w:b/>
          <w:caps/>
        </w:rPr>
        <w:lastRenderedPageBreak/>
        <w:t xml:space="preserve">Статья </w:t>
      </w:r>
      <w:r w:rsidR="00B140DF" w:rsidRPr="008943F5">
        <w:rPr>
          <w:b/>
          <w:caps/>
        </w:rPr>
        <w:t>8</w:t>
      </w:r>
      <w:r w:rsidRPr="008943F5">
        <w:rPr>
          <w:b/>
          <w:caps/>
        </w:rPr>
        <w:t xml:space="preserve">. </w:t>
      </w:r>
      <w:r w:rsidRPr="008943F5">
        <w:rPr>
          <w:b/>
          <w:bCs/>
          <w:caps/>
        </w:rPr>
        <w:t>ПРОЧИЕ УСЛОВИЯ</w:t>
      </w:r>
    </w:p>
    <w:p w:rsidR="00802939" w:rsidRPr="008943F5" w:rsidRDefault="00802939" w:rsidP="004C5125">
      <w:pPr>
        <w:pStyle w:val="a8"/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802939" w:rsidRPr="008943F5" w:rsidRDefault="00802939" w:rsidP="004C5125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В момент заключения Договора все договоренности Сторон, документы, в том числе переписка, имевшие место до указанного момента, утрачивают силу и Стороны не вправе на них ссылаться.</w:t>
      </w:r>
    </w:p>
    <w:p w:rsidR="00802939" w:rsidRPr="008943F5" w:rsidRDefault="00802939" w:rsidP="00092D0B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 xml:space="preserve">Любые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 </w:t>
      </w:r>
    </w:p>
    <w:p w:rsidR="00802939" w:rsidRPr="008943F5" w:rsidRDefault="00802939" w:rsidP="00E14844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Признание недействительным любого положения настоящего Договора не приводит к недействительности Договора в целом или иных его частей. В такой ситуации отношения Сторон регулируются в порядке, п</w:t>
      </w:r>
      <w:r w:rsidR="004C5125" w:rsidRPr="008943F5">
        <w:t>редусмотренном законодательством Российской Федерации.</w:t>
      </w:r>
    </w:p>
    <w:p w:rsidR="00802939" w:rsidRPr="008943F5" w:rsidRDefault="004C5125" w:rsidP="00D6687E">
      <w:pPr>
        <w:widowControl w:val="0"/>
        <w:numPr>
          <w:ilvl w:val="1"/>
          <w:numId w:val="28"/>
        </w:numPr>
        <w:tabs>
          <w:tab w:val="left" w:pos="1134"/>
        </w:tabs>
        <w:ind w:left="0" w:firstLine="567"/>
      </w:pPr>
      <w:r w:rsidRPr="008943F5">
        <w:t>Приложения, дополнения и изменения к настоящему Договору, подписанные уполномоченными представителями Сторон, являются его неотъемлемой часть</w:t>
      </w:r>
      <w:r w:rsidR="004936B2" w:rsidRPr="008943F5">
        <w:t>ю</w:t>
      </w:r>
      <w:r w:rsidRPr="008943F5">
        <w:t>.</w:t>
      </w:r>
    </w:p>
    <w:p w:rsidR="00802939" w:rsidRPr="008943F5" w:rsidRDefault="00802939" w:rsidP="00D6687E">
      <w:pPr>
        <w:widowControl w:val="0"/>
        <w:numPr>
          <w:ilvl w:val="1"/>
          <w:numId w:val="28"/>
        </w:numPr>
        <w:tabs>
          <w:tab w:val="left" w:pos="1134"/>
          <w:tab w:val="left" w:pos="1276"/>
        </w:tabs>
        <w:ind w:left="0" w:firstLine="567"/>
      </w:pPr>
      <w:r w:rsidRPr="008943F5">
        <w:t xml:space="preserve">Стороны предоставляют друг другу при заключении настоящего Договора свидетельства о постановке на учет в налоговом органе, копию выписки из ЕГРЮЛ не </w:t>
      </w:r>
      <w:r w:rsidR="00FA0B1A" w:rsidRPr="008943F5">
        <w:t>старше 3-х месяцев</w:t>
      </w:r>
      <w:r w:rsidRPr="008943F5">
        <w:t xml:space="preserve"> до даты заключения Догов</w:t>
      </w:r>
      <w:r w:rsidR="006233ED" w:rsidRPr="008943F5">
        <w:t>ора, копию актуальной редакции У</w:t>
      </w:r>
      <w:r w:rsidRPr="008943F5">
        <w:t xml:space="preserve">става. </w:t>
      </w:r>
    </w:p>
    <w:p w:rsidR="005C01C8" w:rsidRPr="008943F5" w:rsidRDefault="005C01C8" w:rsidP="00802939">
      <w:pPr>
        <w:widowControl w:val="0"/>
        <w:spacing w:before="0" w:after="0"/>
        <w:jc w:val="center"/>
        <w:rPr>
          <w:b/>
          <w:caps/>
        </w:rPr>
      </w:pPr>
    </w:p>
    <w:p w:rsidR="00802939" w:rsidRPr="008943F5" w:rsidRDefault="00802939" w:rsidP="00802939">
      <w:pPr>
        <w:widowControl w:val="0"/>
        <w:spacing w:before="0" w:after="0"/>
        <w:jc w:val="center"/>
        <w:rPr>
          <w:b/>
          <w:caps/>
        </w:rPr>
      </w:pPr>
      <w:r w:rsidRPr="008943F5">
        <w:rPr>
          <w:b/>
          <w:caps/>
        </w:rPr>
        <w:t xml:space="preserve">Статья </w:t>
      </w:r>
      <w:r w:rsidR="00C8327D" w:rsidRPr="008943F5">
        <w:rPr>
          <w:b/>
          <w:caps/>
        </w:rPr>
        <w:t>9</w:t>
      </w:r>
      <w:r w:rsidRPr="008943F5">
        <w:rPr>
          <w:b/>
          <w:caps/>
        </w:rPr>
        <w:t>. Адреса и реквизиты сторон</w:t>
      </w:r>
    </w:p>
    <w:p w:rsidR="00802939" w:rsidRPr="008943F5" w:rsidRDefault="00802939" w:rsidP="00802939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b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4680"/>
        <w:gridCol w:w="360"/>
        <w:gridCol w:w="4500"/>
      </w:tblGrid>
      <w:tr w:rsidR="00802939" w:rsidRPr="008943F5" w:rsidTr="008C3921">
        <w:tc>
          <w:tcPr>
            <w:tcW w:w="4680" w:type="dxa"/>
          </w:tcPr>
          <w:p w:rsidR="00802939" w:rsidRPr="008943F5" w:rsidRDefault="00945090" w:rsidP="008C392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Исполнитель</w:t>
            </w:r>
          </w:p>
        </w:tc>
        <w:tc>
          <w:tcPr>
            <w:tcW w:w="360" w:type="dxa"/>
          </w:tcPr>
          <w:p w:rsidR="00802939" w:rsidRPr="008943F5" w:rsidRDefault="00802939" w:rsidP="008C392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02939" w:rsidRPr="008943F5" w:rsidRDefault="00945090" w:rsidP="008C392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Заказчик</w:t>
            </w:r>
          </w:p>
        </w:tc>
      </w:tr>
      <w:tr w:rsidR="00802939" w:rsidRPr="008943F5" w:rsidTr="00FE508B">
        <w:trPr>
          <w:trHeight w:val="342"/>
        </w:trPr>
        <w:tc>
          <w:tcPr>
            <w:tcW w:w="4680" w:type="dxa"/>
          </w:tcPr>
          <w:p w:rsidR="00802939" w:rsidRPr="008943F5" w:rsidRDefault="00F40871" w:rsidP="008C3921">
            <w:pPr>
              <w:widowControl w:val="0"/>
              <w:spacing w:before="0" w:after="0"/>
              <w:ind w:firstLine="0"/>
              <w:jc w:val="center"/>
              <w:rPr>
                <w:b/>
                <w:bCs/>
              </w:rPr>
            </w:pPr>
            <w:r w:rsidRPr="008943F5">
              <w:rPr>
                <w:b/>
                <w:bCs/>
              </w:rPr>
              <w:t xml:space="preserve">ООО </w:t>
            </w:r>
            <w:r w:rsidRPr="008943F5">
              <w:rPr>
                <w:b/>
              </w:rPr>
              <w:t>«</w:t>
            </w:r>
            <w:proofErr w:type="spellStart"/>
            <w:r w:rsidR="004D16A6" w:rsidRPr="004D16A6">
              <w:rPr>
                <w:b/>
                <w:bCs/>
              </w:rPr>
              <w:t>Экспо</w:t>
            </w:r>
            <w:proofErr w:type="spellEnd"/>
            <w:r w:rsidR="004D16A6" w:rsidRPr="004D16A6">
              <w:rPr>
                <w:b/>
                <w:bCs/>
              </w:rPr>
              <w:t xml:space="preserve"> </w:t>
            </w:r>
            <w:proofErr w:type="spellStart"/>
            <w:r w:rsidR="004D16A6" w:rsidRPr="004D16A6">
              <w:rPr>
                <w:b/>
                <w:bCs/>
              </w:rPr>
              <w:t>Маркет</w:t>
            </w:r>
            <w:proofErr w:type="spellEnd"/>
            <w:r w:rsidR="004D16A6" w:rsidRPr="004D16A6">
              <w:rPr>
                <w:b/>
                <w:bCs/>
              </w:rPr>
              <w:t xml:space="preserve"> Оборудование</w:t>
            </w:r>
            <w:r w:rsidRPr="004D16A6">
              <w:rPr>
                <w:b/>
                <w:bCs/>
              </w:rPr>
              <w:t>»</w:t>
            </w:r>
          </w:p>
        </w:tc>
        <w:tc>
          <w:tcPr>
            <w:tcW w:w="360" w:type="dxa"/>
          </w:tcPr>
          <w:p w:rsidR="00802939" w:rsidRPr="008943F5" w:rsidRDefault="00802939" w:rsidP="008C3921">
            <w:pPr>
              <w:widowControl w:val="0"/>
              <w:spacing w:before="0" w:after="0"/>
              <w:ind w:firstLine="0"/>
              <w:jc w:val="center"/>
            </w:pPr>
          </w:p>
        </w:tc>
        <w:tc>
          <w:tcPr>
            <w:tcW w:w="4500" w:type="dxa"/>
          </w:tcPr>
          <w:p w:rsidR="00105E4C" w:rsidRPr="00105E4C" w:rsidRDefault="00105E4C" w:rsidP="00105E4C">
            <w:pPr>
              <w:spacing w:before="0" w:after="0"/>
              <w:rPr>
                <w:b/>
              </w:rPr>
            </w:pPr>
          </w:p>
          <w:p w:rsidR="00802939" w:rsidRPr="008943F5" w:rsidRDefault="00802939" w:rsidP="00FA0B1A">
            <w:pPr>
              <w:widowControl w:val="0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</w:tr>
      <w:tr w:rsidR="00802939" w:rsidRPr="007A14B6" w:rsidTr="008C3921">
        <w:tc>
          <w:tcPr>
            <w:tcW w:w="4680" w:type="dxa"/>
          </w:tcPr>
          <w:p w:rsidR="004D16A6" w:rsidRPr="0094692D" w:rsidRDefault="004D16A6" w:rsidP="004D16A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73E0B">
              <w:rPr>
                <w:rFonts w:ascii="Times New Roman" w:hAnsi="Times New Roman"/>
                <w:sz w:val="22"/>
                <w:szCs w:val="22"/>
              </w:rPr>
              <w:t xml:space="preserve">Адрес Общества: </w:t>
            </w:r>
            <w:r w:rsidR="007A14B6" w:rsidRPr="007A14B6">
              <w:rPr>
                <w:rFonts w:ascii="Times New Roman" w:hAnsi="Times New Roman"/>
                <w:sz w:val="22"/>
                <w:szCs w:val="22"/>
              </w:rPr>
              <w:t xml:space="preserve">119180, г. Москва </w:t>
            </w:r>
            <w:hyperlink r:id="rId11" w:history="1">
              <w:r w:rsidR="007A14B6" w:rsidRPr="007A14B6">
                <w:rPr>
                  <w:rFonts w:ascii="Times New Roman" w:hAnsi="Times New Roman"/>
                  <w:sz w:val="22"/>
                  <w:szCs w:val="22"/>
                </w:rPr>
                <w:t>ул. Полянка Б., д. 51А/9, </w:t>
              </w:r>
            </w:hyperlink>
            <w:r w:rsidR="007A14B6" w:rsidRPr="007A14B6">
              <w:rPr>
                <w:rFonts w:ascii="Times New Roman" w:hAnsi="Times New Roman"/>
                <w:sz w:val="22"/>
                <w:szCs w:val="22"/>
              </w:rPr>
              <w:t xml:space="preserve">Э 8 П I Ком 1 </w:t>
            </w:r>
            <w:proofErr w:type="spellStart"/>
            <w:r w:rsidR="007A14B6" w:rsidRPr="007A14B6">
              <w:rPr>
                <w:rFonts w:ascii="Times New Roman" w:hAnsi="Times New Roman"/>
                <w:sz w:val="22"/>
                <w:szCs w:val="22"/>
              </w:rPr>
              <w:t>оф</w:t>
            </w:r>
            <w:proofErr w:type="spellEnd"/>
            <w:r w:rsidR="007A14B6" w:rsidRPr="007A14B6">
              <w:rPr>
                <w:rFonts w:ascii="Times New Roman" w:hAnsi="Times New Roman"/>
                <w:sz w:val="22"/>
                <w:szCs w:val="22"/>
              </w:rPr>
              <w:t xml:space="preserve"> А5ж</w:t>
            </w:r>
          </w:p>
          <w:p w:rsidR="004D16A6" w:rsidRPr="00873E0B" w:rsidRDefault="004D16A6" w:rsidP="004D16A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73E0B">
              <w:rPr>
                <w:rFonts w:ascii="Times New Roman" w:hAnsi="Times New Roman"/>
                <w:sz w:val="22"/>
                <w:szCs w:val="22"/>
              </w:rPr>
              <w:t>ОГРН  1197746235169</w:t>
            </w:r>
          </w:p>
          <w:p w:rsidR="004D16A6" w:rsidRPr="00873E0B" w:rsidRDefault="004D16A6" w:rsidP="004D16A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73E0B">
              <w:rPr>
                <w:rFonts w:ascii="Times New Roman" w:hAnsi="Times New Roman"/>
                <w:sz w:val="22"/>
                <w:szCs w:val="22"/>
              </w:rPr>
              <w:t>ИНН/</w:t>
            </w:r>
            <w:r w:rsidR="007A14B6" w:rsidRPr="007A14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3E0B">
              <w:rPr>
                <w:rFonts w:ascii="Times New Roman" w:hAnsi="Times New Roman"/>
                <w:sz w:val="22"/>
                <w:szCs w:val="22"/>
              </w:rPr>
              <w:t>КПП 9729283057/</w:t>
            </w:r>
            <w:r w:rsidR="007A14B6" w:rsidRPr="007A14B6">
              <w:rPr>
                <w:rFonts w:ascii="Times New Roman" w:hAnsi="Times New Roman"/>
                <w:sz w:val="22"/>
                <w:szCs w:val="22"/>
              </w:rPr>
              <w:t xml:space="preserve"> 770601001</w:t>
            </w:r>
          </w:p>
          <w:p w:rsidR="004D16A6" w:rsidRPr="00873E0B" w:rsidRDefault="004D16A6" w:rsidP="004D16A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73E0B">
              <w:rPr>
                <w:rFonts w:ascii="Times New Roman" w:hAnsi="Times New Roman"/>
                <w:sz w:val="22"/>
                <w:szCs w:val="22"/>
              </w:rPr>
              <w:t>ОКПО 40674916</w:t>
            </w:r>
          </w:p>
          <w:p w:rsidR="004D16A6" w:rsidRPr="00873E0B" w:rsidRDefault="004D16A6" w:rsidP="004D16A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73E0B">
              <w:rPr>
                <w:rFonts w:ascii="Times New Roman" w:hAnsi="Times New Roman"/>
                <w:sz w:val="22"/>
                <w:szCs w:val="22"/>
              </w:rPr>
              <w:t>ОКВЭД-2 46.90</w:t>
            </w:r>
          </w:p>
          <w:p w:rsidR="004D16A6" w:rsidRPr="00873E0B" w:rsidRDefault="004D16A6" w:rsidP="004D16A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73E0B">
              <w:rPr>
                <w:rFonts w:ascii="Times New Roman" w:hAnsi="Times New Roman"/>
                <w:sz w:val="22"/>
                <w:szCs w:val="22"/>
              </w:rPr>
              <w:t>ОКАТО 45268588</w:t>
            </w:r>
          </w:p>
          <w:p w:rsidR="004D16A6" w:rsidRPr="007A14B6" w:rsidRDefault="004D16A6" w:rsidP="007A14B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4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A14B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r w:rsidRPr="007A14B6">
              <w:rPr>
                <w:rFonts w:ascii="Times New Roman" w:hAnsi="Times New Roman"/>
                <w:sz w:val="22"/>
                <w:szCs w:val="22"/>
              </w:rPr>
              <w:t>/с 40702810302830004076</w:t>
            </w:r>
          </w:p>
          <w:p w:rsidR="004D16A6" w:rsidRPr="007A14B6" w:rsidRDefault="004D16A6" w:rsidP="007A14B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4B6">
              <w:rPr>
                <w:rFonts w:ascii="Times New Roman" w:hAnsi="Times New Roman"/>
                <w:sz w:val="22"/>
                <w:szCs w:val="22"/>
              </w:rPr>
              <w:t>АО «АЛЬФА-БАНК»</w:t>
            </w:r>
          </w:p>
          <w:p w:rsidR="004D16A6" w:rsidRPr="007A14B6" w:rsidRDefault="004D16A6" w:rsidP="007A14B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4B6">
              <w:rPr>
                <w:rFonts w:ascii="Times New Roman" w:hAnsi="Times New Roman"/>
                <w:sz w:val="22"/>
                <w:szCs w:val="22"/>
              </w:rPr>
              <w:t>БИК 044525593</w:t>
            </w:r>
          </w:p>
          <w:p w:rsidR="00802939" w:rsidRPr="007A14B6" w:rsidRDefault="004D16A6" w:rsidP="007A14B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14B6">
              <w:rPr>
                <w:rFonts w:ascii="Times New Roman" w:hAnsi="Times New Roman"/>
                <w:sz w:val="22"/>
                <w:szCs w:val="22"/>
              </w:rPr>
              <w:t>к/с 30101810200000000593</w:t>
            </w:r>
          </w:p>
        </w:tc>
        <w:tc>
          <w:tcPr>
            <w:tcW w:w="360" w:type="dxa"/>
          </w:tcPr>
          <w:p w:rsidR="00802939" w:rsidRPr="007A14B6" w:rsidRDefault="00802939" w:rsidP="007A14B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802939" w:rsidRPr="007A14B6" w:rsidRDefault="00802939" w:rsidP="007A14B6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2939" w:rsidRPr="008943F5" w:rsidRDefault="00802939" w:rsidP="00432F07">
      <w:pPr>
        <w:widowControl w:val="0"/>
        <w:spacing w:before="0" w:after="0"/>
        <w:ind w:firstLine="0"/>
        <w:jc w:val="center"/>
        <w:rPr>
          <w:b/>
          <w:caps/>
        </w:rPr>
      </w:pPr>
      <w:r w:rsidRPr="008943F5">
        <w:rPr>
          <w:b/>
          <w:caps/>
        </w:rPr>
        <w:t>ПОДПИСИ СТОРОН</w:t>
      </w:r>
    </w:p>
    <w:p w:rsidR="00802939" w:rsidRPr="008943F5" w:rsidRDefault="00802939" w:rsidP="00432F07">
      <w:pPr>
        <w:widowControl w:val="0"/>
        <w:spacing w:before="0" w:after="0"/>
        <w:ind w:firstLine="0"/>
        <w:rPr>
          <w:b/>
        </w:rPr>
      </w:pPr>
    </w:p>
    <w:tbl>
      <w:tblPr>
        <w:tblW w:w="9889" w:type="dxa"/>
        <w:jc w:val="center"/>
        <w:tblLayout w:type="fixed"/>
        <w:tblLook w:val="01E0"/>
      </w:tblPr>
      <w:tblGrid>
        <w:gridCol w:w="4928"/>
        <w:gridCol w:w="4961"/>
      </w:tblGrid>
      <w:tr w:rsidR="00802939" w:rsidRPr="008943F5" w:rsidTr="005C01C8">
        <w:trPr>
          <w:trHeight w:val="309"/>
          <w:jc w:val="center"/>
        </w:trPr>
        <w:tc>
          <w:tcPr>
            <w:tcW w:w="4928" w:type="dxa"/>
          </w:tcPr>
          <w:p w:rsidR="00802939" w:rsidRPr="00620B89" w:rsidRDefault="00620B89" w:rsidP="00432F07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:rsidR="00802939" w:rsidRPr="008943F5" w:rsidRDefault="00620B89" w:rsidP="00432F07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802939" w:rsidRPr="008943F5" w:rsidTr="005C01C8">
        <w:trPr>
          <w:trHeight w:val="975"/>
          <w:jc w:val="center"/>
        </w:trPr>
        <w:tc>
          <w:tcPr>
            <w:tcW w:w="4928" w:type="dxa"/>
          </w:tcPr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</w:p>
          <w:p w:rsidR="005C01C8" w:rsidRPr="008943F5" w:rsidRDefault="005C01C8" w:rsidP="00432F07">
            <w:pPr>
              <w:widowControl w:val="0"/>
              <w:spacing w:before="0" w:after="0"/>
              <w:ind w:firstLine="0"/>
            </w:pPr>
          </w:p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  <w:r w:rsidRPr="008943F5">
              <w:t>________________/</w:t>
            </w:r>
            <w:proofErr w:type="spellStart"/>
            <w:r w:rsidR="004D16A6">
              <w:t>Зыза</w:t>
            </w:r>
            <w:proofErr w:type="spellEnd"/>
            <w:r w:rsidR="004D16A6">
              <w:t xml:space="preserve"> Г.Н.</w:t>
            </w:r>
            <w:r w:rsidRPr="008943F5">
              <w:t>/</w:t>
            </w:r>
          </w:p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  <w:r w:rsidRPr="008943F5">
              <w:t>М.П.</w:t>
            </w:r>
          </w:p>
        </w:tc>
        <w:tc>
          <w:tcPr>
            <w:tcW w:w="4961" w:type="dxa"/>
          </w:tcPr>
          <w:p w:rsidR="00802939" w:rsidRPr="008943F5" w:rsidRDefault="00802939" w:rsidP="00432F07">
            <w:pPr>
              <w:widowControl w:val="0"/>
              <w:spacing w:before="0" w:after="0"/>
              <w:ind w:firstLine="0"/>
            </w:pPr>
          </w:p>
          <w:p w:rsidR="005C01C8" w:rsidRPr="008943F5" w:rsidRDefault="005C01C8" w:rsidP="00432F07">
            <w:pPr>
              <w:widowControl w:val="0"/>
              <w:spacing w:before="0" w:after="0"/>
              <w:ind w:firstLine="0"/>
            </w:pPr>
          </w:p>
          <w:p w:rsidR="00802939" w:rsidRPr="008943F5" w:rsidRDefault="00432F07" w:rsidP="00432F07">
            <w:pPr>
              <w:widowControl w:val="0"/>
              <w:spacing w:before="0" w:after="0"/>
              <w:ind w:firstLine="0"/>
            </w:pPr>
            <w:r w:rsidRPr="008943F5">
              <w:t>_____</w:t>
            </w:r>
            <w:r w:rsidR="00802939" w:rsidRPr="008943F5">
              <w:t>____________</w:t>
            </w:r>
            <w:r w:rsidR="00D213D3" w:rsidRPr="008943F5">
              <w:t>___</w:t>
            </w:r>
            <w:r w:rsidR="00802939" w:rsidRPr="008943F5">
              <w:t>/</w:t>
            </w:r>
            <w:r w:rsidR="009F08EF">
              <w:t xml:space="preserve">        </w:t>
            </w:r>
            <w:r w:rsidR="00620B89">
              <w:t>/</w:t>
            </w:r>
            <w:r w:rsidRPr="008943F5">
              <w:t xml:space="preserve">    </w:t>
            </w:r>
          </w:p>
          <w:p w:rsidR="00802939" w:rsidRPr="008943F5" w:rsidRDefault="00802939" w:rsidP="005C01C8">
            <w:pPr>
              <w:widowControl w:val="0"/>
              <w:spacing w:before="0" w:after="0"/>
              <w:ind w:firstLine="0"/>
            </w:pPr>
            <w:r w:rsidRPr="008943F5">
              <w:t>М.П.</w:t>
            </w:r>
          </w:p>
        </w:tc>
      </w:tr>
    </w:tbl>
    <w:p w:rsidR="00781D63" w:rsidRPr="008943F5" w:rsidRDefault="00781D63" w:rsidP="007506A9">
      <w:pPr>
        <w:spacing w:before="0" w:after="200" w:line="276" w:lineRule="auto"/>
        <w:ind w:firstLine="0"/>
        <w:jc w:val="right"/>
        <w:sectPr w:rsidR="00781D63" w:rsidRPr="008943F5" w:rsidSect="008501C6"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F029A9" w:rsidRDefault="00F029A9" w:rsidP="007506A9">
      <w:pPr>
        <w:spacing w:before="0" w:after="200" w:line="276" w:lineRule="auto"/>
        <w:ind w:firstLine="0"/>
        <w:jc w:val="right"/>
      </w:pPr>
    </w:p>
    <w:p w:rsidR="004D16A6" w:rsidRDefault="004D16A6" w:rsidP="007506A9">
      <w:pPr>
        <w:spacing w:before="0" w:after="200" w:line="276" w:lineRule="auto"/>
        <w:ind w:firstLine="0"/>
        <w:jc w:val="right"/>
      </w:pPr>
    </w:p>
    <w:p w:rsidR="004D16A6" w:rsidRDefault="004D16A6" w:rsidP="007506A9">
      <w:pPr>
        <w:spacing w:before="0" w:after="200" w:line="276" w:lineRule="auto"/>
        <w:ind w:firstLine="0"/>
        <w:jc w:val="right"/>
      </w:pPr>
    </w:p>
    <w:p w:rsidR="004D16A6" w:rsidRDefault="004D16A6" w:rsidP="007506A9">
      <w:pPr>
        <w:spacing w:before="0" w:after="200" w:line="276" w:lineRule="auto"/>
        <w:ind w:firstLine="0"/>
        <w:jc w:val="right"/>
      </w:pPr>
    </w:p>
    <w:p w:rsidR="005D656F" w:rsidRDefault="005D656F" w:rsidP="007506A9">
      <w:pPr>
        <w:spacing w:before="0" w:after="200" w:line="276" w:lineRule="auto"/>
        <w:ind w:firstLine="0"/>
        <w:jc w:val="right"/>
        <w:rPr>
          <w:lang w:val="en-US"/>
        </w:rPr>
      </w:pPr>
    </w:p>
    <w:p w:rsidR="00284082" w:rsidRPr="008943F5" w:rsidRDefault="00284082" w:rsidP="007506A9">
      <w:pPr>
        <w:spacing w:before="0" w:after="200" w:line="276" w:lineRule="auto"/>
        <w:ind w:firstLine="0"/>
        <w:jc w:val="right"/>
      </w:pPr>
      <w:r w:rsidRPr="008943F5">
        <w:lastRenderedPageBreak/>
        <w:t>Приложение № 1</w:t>
      </w:r>
    </w:p>
    <w:p w:rsidR="00284082" w:rsidRPr="008943F5" w:rsidRDefault="00284082" w:rsidP="00284082">
      <w:pPr>
        <w:spacing w:before="0" w:after="200" w:line="276" w:lineRule="auto"/>
        <w:ind w:firstLine="0"/>
        <w:jc w:val="right"/>
      </w:pPr>
      <w:r w:rsidRPr="008943F5">
        <w:t>К Договору на проведение сервисных работ</w:t>
      </w:r>
    </w:p>
    <w:p w:rsidR="00284082" w:rsidRPr="008943F5" w:rsidRDefault="00284082" w:rsidP="00284082">
      <w:pPr>
        <w:spacing w:before="0" w:after="200" w:line="276" w:lineRule="auto"/>
        <w:ind w:firstLine="0"/>
        <w:jc w:val="right"/>
      </w:pPr>
      <w:r w:rsidRPr="008943F5">
        <w:t xml:space="preserve">№ </w:t>
      </w:r>
      <w:r w:rsidR="008943F5" w:rsidRPr="008943F5">
        <w:t>____________</w:t>
      </w:r>
    </w:p>
    <w:p w:rsidR="00D07993" w:rsidRPr="008943F5" w:rsidRDefault="00D07993" w:rsidP="00D07993">
      <w:pPr>
        <w:tabs>
          <w:tab w:val="left" w:pos="240"/>
        </w:tabs>
        <w:jc w:val="left"/>
        <w:rPr>
          <w:rFonts w:eastAsiaTheme="minorHAnsi"/>
          <w:b/>
          <w:lang w:eastAsia="en-US"/>
        </w:rPr>
      </w:pPr>
      <w:r w:rsidRPr="008943F5">
        <w:rPr>
          <w:rFonts w:eastAsiaTheme="minorHAnsi"/>
          <w:b/>
          <w:lang w:eastAsia="en-US"/>
        </w:rPr>
        <w:t xml:space="preserve">Расценки на проведение </w:t>
      </w:r>
      <w:r w:rsidR="00416860" w:rsidRPr="008943F5">
        <w:rPr>
          <w:rFonts w:eastAsiaTheme="minorHAnsi"/>
          <w:b/>
          <w:lang w:eastAsia="en-US"/>
        </w:rPr>
        <w:t>Р</w:t>
      </w:r>
      <w:r w:rsidRPr="008943F5">
        <w:rPr>
          <w:rFonts w:eastAsiaTheme="minorHAnsi"/>
          <w:b/>
          <w:lang w:eastAsia="en-US"/>
        </w:rPr>
        <w:t>абот сервисными специалистами ООО «</w:t>
      </w:r>
      <w:proofErr w:type="spellStart"/>
      <w:r w:rsidR="004D16A6" w:rsidRPr="004D16A6">
        <w:rPr>
          <w:rFonts w:eastAsiaTheme="minorHAnsi"/>
          <w:b/>
          <w:lang w:eastAsia="en-US"/>
        </w:rPr>
        <w:t>Экспо</w:t>
      </w:r>
      <w:proofErr w:type="spellEnd"/>
      <w:r w:rsidR="004D16A6" w:rsidRPr="004D16A6">
        <w:rPr>
          <w:rFonts w:eastAsiaTheme="minorHAnsi"/>
          <w:b/>
          <w:lang w:eastAsia="en-US"/>
        </w:rPr>
        <w:t xml:space="preserve"> </w:t>
      </w:r>
      <w:proofErr w:type="spellStart"/>
      <w:r w:rsidR="004D16A6" w:rsidRPr="004D16A6">
        <w:rPr>
          <w:rFonts w:eastAsiaTheme="minorHAnsi"/>
          <w:b/>
          <w:lang w:eastAsia="en-US"/>
        </w:rPr>
        <w:t>Маркет</w:t>
      </w:r>
      <w:proofErr w:type="spellEnd"/>
      <w:r w:rsidR="004D16A6" w:rsidRPr="004D16A6">
        <w:rPr>
          <w:rFonts w:eastAsiaTheme="minorHAnsi"/>
          <w:b/>
          <w:lang w:eastAsia="en-US"/>
        </w:rPr>
        <w:t xml:space="preserve"> Оборудование</w:t>
      </w:r>
      <w:r w:rsidRPr="008943F5">
        <w:rPr>
          <w:rFonts w:eastAsiaTheme="minorHAnsi"/>
          <w:b/>
          <w:lang w:eastAsia="en-US"/>
        </w:rPr>
        <w:t xml:space="preserve">» </w:t>
      </w:r>
    </w:p>
    <w:p w:rsidR="00D07993" w:rsidRPr="008943F5" w:rsidRDefault="00D07993" w:rsidP="00D07993">
      <w:pPr>
        <w:jc w:val="left"/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Стоимость работ определяется как сумма стоимости вызова специалиста и стоимости фактически отработанного им времени. </w:t>
      </w:r>
    </w:p>
    <w:p w:rsidR="00D07993" w:rsidRPr="008943F5" w:rsidRDefault="00D07993" w:rsidP="00D07993">
      <w:pPr>
        <w:jc w:val="left"/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>Стоимость вызова специалиста зависит от месторасположения объекта:</w:t>
      </w:r>
    </w:p>
    <w:tbl>
      <w:tblPr>
        <w:tblStyle w:val="af2"/>
        <w:tblW w:w="10153" w:type="dxa"/>
        <w:tblLook w:val="04A0"/>
      </w:tblPr>
      <w:tblGrid>
        <w:gridCol w:w="692"/>
        <w:gridCol w:w="6172"/>
        <w:gridCol w:w="3289"/>
      </w:tblGrid>
      <w:tr w:rsidR="00D07993" w:rsidRPr="008943F5" w:rsidTr="00EA63EF">
        <w:tc>
          <w:tcPr>
            <w:tcW w:w="692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Зона</w:t>
            </w:r>
          </w:p>
        </w:tc>
        <w:tc>
          <w:tcPr>
            <w:tcW w:w="6172" w:type="dxa"/>
            <w:vAlign w:val="center"/>
          </w:tcPr>
          <w:p w:rsidR="00D07993" w:rsidRPr="008943F5" w:rsidRDefault="00D07993" w:rsidP="00EA63EF">
            <w:pPr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Субъект РФ</w:t>
            </w:r>
          </w:p>
        </w:tc>
        <w:tc>
          <w:tcPr>
            <w:tcW w:w="3289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 xml:space="preserve">Стоимость вызова                       1 специалиста, </w:t>
            </w:r>
            <w:r w:rsidR="004D16A6">
              <w:rPr>
                <w:rFonts w:eastAsiaTheme="minorHAnsi"/>
                <w:lang w:eastAsia="en-US"/>
              </w:rPr>
              <w:t>вкл. НДС 20</w:t>
            </w:r>
            <w:r w:rsidRPr="008943F5">
              <w:rPr>
                <w:rFonts w:eastAsiaTheme="minorHAnsi"/>
                <w:lang w:eastAsia="en-US"/>
              </w:rPr>
              <w:t>%, в рублях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172" w:type="dxa"/>
          </w:tcPr>
          <w:p w:rsidR="00D07993" w:rsidRPr="008943F5" w:rsidRDefault="00D07993" w:rsidP="00B478F5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Москва и Московская область</w:t>
            </w:r>
            <w:r w:rsidR="00B478F5">
              <w:rPr>
                <w:rFonts w:eastAsiaTheme="minorHAnsi"/>
                <w:lang w:val="en-US" w:eastAsia="en-US"/>
              </w:rPr>
              <w:t>.</w:t>
            </w:r>
            <w:r w:rsidRPr="008943F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89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3.000,00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172" w:type="dxa"/>
          </w:tcPr>
          <w:p w:rsidR="00D07993" w:rsidRPr="00B478F5" w:rsidRDefault="00D07993" w:rsidP="00647B93">
            <w:pPr>
              <w:ind w:firstLine="0"/>
            </w:pPr>
            <w:r w:rsidRPr="008943F5">
              <w:rPr>
                <w:rFonts w:eastAsiaTheme="minorHAnsi"/>
                <w:lang w:eastAsia="en-US"/>
              </w:rPr>
              <w:t>Тверская, Ярославская, Костромская, Ивановская, Владимирская, Рязанская, Тульская, Калужская области, Псковская, Новгородская</w:t>
            </w:r>
            <w:r w:rsidR="00B478F5" w:rsidRPr="00B478F5">
              <w:rPr>
                <w:rFonts w:eastAsiaTheme="minorHAnsi"/>
                <w:lang w:eastAsia="en-US"/>
              </w:rPr>
              <w:t xml:space="preserve">, </w:t>
            </w:r>
            <w:r w:rsidR="00B478F5" w:rsidRPr="008943F5">
              <w:rPr>
                <w:rFonts w:eastAsiaTheme="minorHAnsi"/>
                <w:lang w:eastAsia="en-US"/>
              </w:rPr>
              <w:t>Санкт-Пет</w:t>
            </w:r>
            <w:r w:rsidR="00B478F5">
              <w:rPr>
                <w:rFonts w:eastAsiaTheme="minorHAnsi"/>
                <w:lang w:eastAsia="en-US"/>
              </w:rPr>
              <w:t>ербург и Ленинградская область</w:t>
            </w:r>
            <w:r w:rsidR="00B478F5" w:rsidRPr="00B478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D07993" w:rsidRPr="008943F5">
              <w:rPr>
                <w:rFonts w:eastAsiaTheme="minorHAnsi"/>
                <w:lang w:eastAsia="en-US"/>
              </w:rPr>
              <w:t>.000,00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172" w:type="dxa"/>
          </w:tcPr>
          <w:p w:rsidR="00D07993" w:rsidRPr="008943F5" w:rsidRDefault="00D07993" w:rsidP="005C01C8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Смоленская, Вологодская, Орловская, Курская, Нижегородская, Пензенская, Липецкая, Тамбовская, Воронежская, Белгородская, Брянская</w:t>
            </w:r>
            <w:r w:rsidR="005C01C8" w:rsidRPr="008943F5">
              <w:rPr>
                <w:rFonts w:eastAsiaTheme="minorHAnsi"/>
                <w:lang w:eastAsia="en-US"/>
              </w:rPr>
              <w:t>, Калининградская</w:t>
            </w:r>
            <w:r w:rsidRPr="008943F5">
              <w:rPr>
                <w:rFonts w:eastAsiaTheme="minorHAnsi"/>
                <w:lang w:eastAsia="en-US"/>
              </w:rPr>
              <w:t xml:space="preserve"> области, Мордовия</w:t>
            </w:r>
            <w:r w:rsidR="00945090" w:rsidRPr="008943F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D07993" w:rsidRPr="008943F5">
              <w:rPr>
                <w:rFonts w:eastAsiaTheme="minorHAnsi"/>
                <w:lang w:eastAsia="en-US"/>
              </w:rPr>
              <w:t>.000,00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172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Остальные субъекты РФ до Урала включительно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По согласованию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172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Сибирь</w:t>
            </w:r>
          </w:p>
        </w:tc>
        <w:tc>
          <w:tcPr>
            <w:tcW w:w="3289" w:type="dxa"/>
            <w:vAlign w:val="center"/>
          </w:tcPr>
          <w:p w:rsidR="00D07993" w:rsidRPr="008943F5" w:rsidRDefault="002A5992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По согласованию</w:t>
            </w:r>
          </w:p>
        </w:tc>
      </w:tr>
      <w:tr w:rsidR="00D07993" w:rsidRPr="008943F5" w:rsidTr="00EA63EF">
        <w:tc>
          <w:tcPr>
            <w:tcW w:w="692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172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Дальний Восток</w:t>
            </w:r>
          </w:p>
        </w:tc>
        <w:tc>
          <w:tcPr>
            <w:tcW w:w="3289" w:type="dxa"/>
            <w:vAlign w:val="center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По согласованию</w:t>
            </w:r>
          </w:p>
        </w:tc>
      </w:tr>
    </w:tbl>
    <w:p w:rsidR="00D07993" w:rsidRPr="008943F5" w:rsidRDefault="00D07993" w:rsidP="00D07993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В указанную сумму включены все расходы на проезд до объекта </w:t>
      </w:r>
      <w:r w:rsidR="00416860" w:rsidRPr="008943F5">
        <w:rPr>
          <w:rFonts w:eastAsiaTheme="minorHAnsi"/>
          <w:lang w:eastAsia="en-US"/>
        </w:rPr>
        <w:t xml:space="preserve">и обратно </w:t>
      </w:r>
      <w:r w:rsidRPr="008943F5">
        <w:rPr>
          <w:rFonts w:eastAsiaTheme="minorHAnsi"/>
          <w:lang w:eastAsia="en-US"/>
        </w:rPr>
        <w:t xml:space="preserve">на необходимом виде транспорта (такси, служебный автомобиль, поезд, самолёт), время в пути, </w:t>
      </w:r>
      <w:r w:rsidR="00D5502E" w:rsidRPr="008943F5">
        <w:rPr>
          <w:rFonts w:eastAsiaTheme="minorHAnsi"/>
          <w:lang w:eastAsia="en-US"/>
        </w:rPr>
        <w:t>суточные</w:t>
      </w:r>
      <w:r w:rsidRPr="008943F5">
        <w:rPr>
          <w:rFonts w:eastAsiaTheme="minorHAnsi"/>
          <w:lang w:eastAsia="en-US"/>
        </w:rPr>
        <w:t xml:space="preserve"> вне зависимости от длительности пребывания на объекте.</w:t>
      </w:r>
    </w:p>
    <w:p w:rsidR="00D07993" w:rsidRPr="008943F5" w:rsidRDefault="00D07993" w:rsidP="00D07993">
      <w:pPr>
        <w:jc w:val="left"/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Стоимость 1 часа работ зависит от дня и времени выполнения работ: </w:t>
      </w:r>
    </w:p>
    <w:tbl>
      <w:tblPr>
        <w:tblStyle w:val="af2"/>
        <w:tblW w:w="0" w:type="auto"/>
        <w:tblLook w:val="04A0"/>
      </w:tblPr>
      <w:tblGrid>
        <w:gridCol w:w="6561"/>
        <w:gridCol w:w="3293"/>
      </w:tblGrid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jc w:val="center"/>
              <w:rPr>
                <w:rFonts w:eastAsiaTheme="minorHAnsi"/>
                <w:lang w:eastAsia="en-US"/>
              </w:rPr>
            </w:pPr>
          </w:p>
          <w:p w:rsidR="00D07993" w:rsidRPr="008943F5" w:rsidRDefault="00D07993" w:rsidP="00EA63EF">
            <w:pPr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Время выполнения работ</w:t>
            </w:r>
          </w:p>
        </w:tc>
        <w:tc>
          <w:tcPr>
            <w:tcW w:w="3367" w:type="dxa"/>
          </w:tcPr>
          <w:p w:rsidR="00D07993" w:rsidRPr="008943F5" w:rsidRDefault="00D07993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Стоимость 1 часа р</w:t>
            </w:r>
            <w:r w:rsidR="004D16A6">
              <w:rPr>
                <w:rFonts w:eastAsiaTheme="minorHAnsi"/>
                <w:lang w:eastAsia="en-US"/>
              </w:rPr>
              <w:t>аботы 1 специалиста, вкл. НДС 20</w:t>
            </w:r>
            <w:r w:rsidRPr="008943F5">
              <w:rPr>
                <w:rFonts w:eastAsiaTheme="minorHAnsi"/>
                <w:lang w:eastAsia="en-US"/>
              </w:rPr>
              <w:t>%, в рублях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Рабочие дни с 09</w:t>
            </w:r>
            <w:r w:rsidRPr="008943F5">
              <w:rPr>
                <w:rFonts w:eastAsiaTheme="minorHAnsi"/>
                <w:lang w:val="en-US" w:eastAsia="en-US"/>
              </w:rPr>
              <w:t>:</w:t>
            </w:r>
            <w:r w:rsidRPr="008943F5">
              <w:rPr>
                <w:rFonts w:eastAsiaTheme="minorHAnsi"/>
                <w:lang w:eastAsia="en-US"/>
              </w:rPr>
              <w:t>00 до 18</w:t>
            </w:r>
            <w:r w:rsidRPr="008943F5">
              <w:rPr>
                <w:rFonts w:eastAsiaTheme="minorHAnsi"/>
                <w:lang w:val="en-US" w:eastAsia="en-US"/>
              </w:rPr>
              <w:t>:</w:t>
            </w:r>
            <w:r w:rsidRPr="008943F5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945090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2</w:t>
            </w:r>
            <w:r w:rsidR="00D07993" w:rsidRPr="008943F5">
              <w:rPr>
                <w:rFonts w:eastAsiaTheme="minorHAnsi"/>
                <w:lang w:eastAsia="en-US"/>
              </w:rPr>
              <w:t>.</w:t>
            </w:r>
            <w:r w:rsidRPr="008943F5">
              <w:rPr>
                <w:rFonts w:eastAsiaTheme="minorHAnsi"/>
                <w:lang w:eastAsia="en-US"/>
              </w:rPr>
              <w:t>850</w:t>
            </w:r>
            <w:r w:rsidR="00D07993" w:rsidRPr="008943F5">
              <w:rPr>
                <w:rFonts w:eastAsiaTheme="minorHAnsi"/>
                <w:lang w:eastAsia="en-US"/>
              </w:rPr>
              <w:t>,00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Рабочие дни с 07:00 до 09:00 и с 18:00 до 21:00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3</w:t>
            </w:r>
            <w:r w:rsidR="00D07993" w:rsidRPr="008943F5">
              <w:rPr>
                <w:rFonts w:eastAsiaTheme="minorHAnsi"/>
                <w:lang w:eastAsia="en-US"/>
              </w:rPr>
              <w:t>.875,00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Выходные и праздничные дни с 09:00 до 16:00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4</w:t>
            </w:r>
            <w:r w:rsidR="00D07993" w:rsidRPr="008943F5">
              <w:rPr>
                <w:rFonts w:eastAsiaTheme="minorHAnsi"/>
                <w:lang w:eastAsia="en-US"/>
              </w:rPr>
              <w:t>.800,00</w:t>
            </w:r>
          </w:p>
        </w:tc>
      </w:tr>
      <w:tr w:rsidR="00D07993" w:rsidRPr="008943F5" w:rsidTr="00EA63EF">
        <w:tc>
          <w:tcPr>
            <w:tcW w:w="6771" w:type="dxa"/>
          </w:tcPr>
          <w:p w:rsidR="00D07993" w:rsidRPr="008943F5" w:rsidRDefault="00D07993" w:rsidP="00EA63EF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Выходные и праздничные дни с 07:00 до 09:00 и с 16:00 до 21:00, а также время с 21:00 до 07:00 в любой день недели</w:t>
            </w:r>
          </w:p>
        </w:tc>
        <w:tc>
          <w:tcPr>
            <w:tcW w:w="3367" w:type="dxa"/>
            <w:vAlign w:val="center"/>
          </w:tcPr>
          <w:p w:rsidR="00D07993" w:rsidRPr="008943F5" w:rsidRDefault="00945090" w:rsidP="00EA63EF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8943F5">
              <w:rPr>
                <w:rFonts w:eastAsiaTheme="minorHAnsi"/>
                <w:lang w:eastAsia="en-US"/>
              </w:rPr>
              <w:t>5</w:t>
            </w:r>
            <w:r w:rsidR="00D07993" w:rsidRPr="008943F5">
              <w:rPr>
                <w:rFonts w:eastAsiaTheme="minorHAnsi"/>
                <w:lang w:eastAsia="en-US"/>
              </w:rPr>
              <w:t>.800,00</w:t>
            </w:r>
          </w:p>
        </w:tc>
      </w:tr>
    </w:tbl>
    <w:p w:rsidR="00D07993" w:rsidRPr="008943F5" w:rsidRDefault="00D07993" w:rsidP="00D07993">
      <w:pPr>
        <w:jc w:val="left"/>
        <w:rPr>
          <w:rFonts w:eastAsiaTheme="minorHAnsi"/>
          <w:b/>
          <w:lang w:eastAsia="en-US"/>
        </w:rPr>
      </w:pPr>
    </w:p>
    <w:p w:rsidR="005E025B" w:rsidRPr="008943F5" w:rsidRDefault="005E025B" w:rsidP="00D07993">
      <w:pPr>
        <w:jc w:val="left"/>
        <w:rPr>
          <w:rFonts w:eastAsiaTheme="minorHAnsi"/>
          <w:b/>
          <w:lang w:eastAsia="en-US"/>
        </w:rPr>
        <w:sectPr w:rsidR="005E025B" w:rsidRPr="008943F5" w:rsidSect="00781D63">
          <w:footerReference w:type="first" r:id="rId15"/>
          <w:type w:val="continuous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D07993" w:rsidRPr="008943F5" w:rsidRDefault="00D07993" w:rsidP="00D07993">
      <w:pPr>
        <w:jc w:val="left"/>
        <w:rPr>
          <w:rFonts w:eastAsiaTheme="minorHAnsi"/>
          <w:b/>
          <w:lang w:eastAsia="en-US"/>
        </w:rPr>
      </w:pPr>
      <w:r w:rsidRPr="008943F5">
        <w:rPr>
          <w:rFonts w:eastAsiaTheme="minorHAnsi"/>
          <w:b/>
          <w:lang w:eastAsia="en-US"/>
        </w:rPr>
        <w:lastRenderedPageBreak/>
        <w:t>Примечание:</w:t>
      </w:r>
    </w:p>
    <w:p w:rsidR="00781D63" w:rsidRPr="008943F5" w:rsidRDefault="00781D63" w:rsidP="00D07993">
      <w:pPr>
        <w:jc w:val="left"/>
        <w:rPr>
          <w:rFonts w:eastAsiaTheme="minorHAnsi"/>
          <w:lang w:eastAsia="en-US"/>
        </w:rPr>
        <w:sectPr w:rsidR="00781D63" w:rsidRPr="008943F5" w:rsidSect="005E025B">
          <w:footerReference w:type="first" r:id="rId16"/>
          <w:type w:val="continuous"/>
          <w:pgSz w:w="11906" w:h="16838"/>
          <w:pgMar w:top="851" w:right="1134" w:bottom="567" w:left="1134" w:header="0" w:footer="0" w:gutter="0"/>
          <w:cols w:space="708"/>
          <w:titlePg/>
          <w:docGrid w:linePitch="360"/>
        </w:sectPr>
      </w:pP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lastRenderedPageBreak/>
        <w:t>- фактически отработанное рабочее время округляется до полного часа в большую сторону;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- минимальное оплачиваемое время работы для зон 2-6 – 4 часа; 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>- в случае необходимости размещения специалиста ООО «</w:t>
      </w:r>
      <w:proofErr w:type="spellStart"/>
      <w:r w:rsidR="004D16A6" w:rsidRPr="004D16A6">
        <w:rPr>
          <w:rFonts w:eastAsiaTheme="minorHAnsi"/>
          <w:lang w:eastAsia="en-US"/>
        </w:rPr>
        <w:t>Экспо</w:t>
      </w:r>
      <w:proofErr w:type="spellEnd"/>
      <w:r w:rsidR="004D16A6" w:rsidRPr="004D16A6">
        <w:rPr>
          <w:rFonts w:eastAsiaTheme="minorHAnsi"/>
          <w:lang w:eastAsia="en-US"/>
        </w:rPr>
        <w:t xml:space="preserve"> </w:t>
      </w:r>
      <w:proofErr w:type="spellStart"/>
      <w:r w:rsidR="004D16A6" w:rsidRPr="004D16A6">
        <w:rPr>
          <w:rFonts w:eastAsiaTheme="minorHAnsi"/>
          <w:lang w:eastAsia="en-US"/>
        </w:rPr>
        <w:t>Маркет</w:t>
      </w:r>
      <w:proofErr w:type="spellEnd"/>
      <w:r w:rsidR="004D16A6" w:rsidRPr="004D16A6">
        <w:rPr>
          <w:rFonts w:eastAsiaTheme="minorHAnsi"/>
          <w:lang w:eastAsia="en-US"/>
        </w:rPr>
        <w:t xml:space="preserve"> Оборудование</w:t>
      </w:r>
      <w:r w:rsidRPr="008943F5">
        <w:rPr>
          <w:rFonts w:eastAsiaTheme="minorHAnsi"/>
          <w:lang w:eastAsia="en-US"/>
        </w:rPr>
        <w:t>»  в гостинице, затраты на гостиницу и транспорт гостиница-объект-гостиница подлежат компенсации Заказчиком ИЛИ Заказчик предоставляет проживание (одноместное размещение в гостинице класса не ниже 3***) и транспорт гостиница-объект-гостиница за сво</w:t>
      </w:r>
      <w:r w:rsidR="00F475B1" w:rsidRPr="008943F5">
        <w:rPr>
          <w:rFonts w:eastAsiaTheme="minorHAnsi"/>
          <w:lang w:eastAsia="en-US"/>
        </w:rPr>
        <w:t>й</w:t>
      </w:r>
      <w:r w:rsidRPr="008943F5">
        <w:rPr>
          <w:rFonts w:eastAsiaTheme="minorHAnsi"/>
          <w:lang w:eastAsia="en-US"/>
        </w:rPr>
        <w:t xml:space="preserve"> счёт;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- при выполнении работ длительностью более 4-х часов в день, Заказчик за свой счёт </w:t>
      </w:r>
      <w:r w:rsidR="008713EB" w:rsidRPr="008943F5">
        <w:rPr>
          <w:rFonts w:eastAsiaTheme="minorHAnsi"/>
          <w:lang w:eastAsia="en-US"/>
        </w:rPr>
        <w:t>предоставля</w:t>
      </w:r>
      <w:r w:rsidRPr="008943F5">
        <w:rPr>
          <w:rFonts w:eastAsiaTheme="minorHAnsi"/>
          <w:lang w:eastAsia="en-US"/>
        </w:rPr>
        <w:t xml:space="preserve">ет горячее питание </w:t>
      </w:r>
      <w:r w:rsidR="00416860" w:rsidRPr="008943F5">
        <w:rPr>
          <w:rFonts w:eastAsiaTheme="minorHAnsi"/>
          <w:lang w:eastAsia="en-US"/>
        </w:rPr>
        <w:t>для представителя Исполнителя</w:t>
      </w:r>
      <w:r w:rsidRPr="008943F5">
        <w:rPr>
          <w:rFonts w:eastAsiaTheme="minorHAnsi"/>
          <w:lang w:eastAsia="en-US"/>
        </w:rPr>
        <w:t>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  <w:r w:rsidRPr="008943F5">
        <w:rPr>
          <w:rFonts w:eastAsiaTheme="minorHAnsi"/>
          <w:lang w:eastAsia="en-US"/>
        </w:rPr>
        <w:t xml:space="preserve">- время простоя по причинам, не зависящим от </w:t>
      </w:r>
      <w:r w:rsidR="00416860" w:rsidRPr="008943F5">
        <w:rPr>
          <w:rFonts w:eastAsiaTheme="minorHAnsi"/>
          <w:lang w:eastAsia="en-US"/>
        </w:rPr>
        <w:t>Исполнителя</w:t>
      </w:r>
      <w:r w:rsidRPr="008943F5">
        <w:rPr>
          <w:rFonts w:eastAsiaTheme="minorHAnsi"/>
          <w:lang w:eastAsia="en-US"/>
        </w:rPr>
        <w:t xml:space="preserve">, </w:t>
      </w:r>
      <w:r w:rsidR="00416860" w:rsidRPr="008943F5">
        <w:rPr>
          <w:rFonts w:eastAsiaTheme="minorHAnsi"/>
          <w:lang w:eastAsia="en-US"/>
        </w:rPr>
        <w:t xml:space="preserve">фиксируется в сервисном отчете и </w:t>
      </w:r>
      <w:r w:rsidRPr="008943F5">
        <w:rPr>
          <w:rFonts w:eastAsiaTheme="minorHAnsi"/>
          <w:lang w:eastAsia="en-US"/>
        </w:rPr>
        <w:t>подлежит оплате как время работы;</w:t>
      </w:r>
    </w:p>
    <w:p w:rsidR="00D07993" w:rsidRPr="008943F5" w:rsidRDefault="00D07993" w:rsidP="00F475B1">
      <w:pPr>
        <w:rPr>
          <w:rFonts w:eastAsiaTheme="minorHAnsi"/>
          <w:lang w:eastAsia="en-US"/>
        </w:rPr>
      </w:pPr>
    </w:p>
    <w:p w:rsidR="00F97857" w:rsidRPr="008943F5" w:rsidRDefault="00F97857" w:rsidP="00961124">
      <w:pPr>
        <w:ind w:firstLine="0"/>
        <w:jc w:val="center"/>
        <w:rPr>
          <w:b/>
        </w:rPr>
      </w:pPr>
    </w:p>
    <w:p w:rsidR="00494CBF" w:rsidRPr="008943F5" w:rsidRDefault="00494CBF" w:rsidP="00961124">
      <w:pPr>
        <w:ind w:firstLine="0"/>
        <w:jc w:val="center"/>
        <w:rPr>
          <w:b/>
        </w:rPr>
      </w:pPr>
    </w:p>
    <w:p w:rsidR="00494CBF" w:rsidRPr="008943F5" w:rsidRDefault="00494CBF" w:rsidP="00961124">
      <w:pPr>
        <w:ind w:firstLine="0"/>
        <w:jc w:val="center"/>
        <w:rPr>
          <w:b/>
        </w:rPr>
      </w:pPr>
    </w:p>
    <w:p w:rsidR="00494CBF" w:rsidRPr="008943F5" w:rsidRDefault="00494CBF" w:rsidP="00494CBF">
      <w:pPr>
        <w:ind w:firstLine="0"/>
        <w:jc w:val="right"/>
      </w:pPr>
    </w:p>
    <w:p w:rsidR="00494CBF" w:rsidRPr="008943F5" w:rsidRDefault="00494CBF" w:rsidP="00494CBF">
      <w:pPr>
        <w:widowControl w:val="0"/>
        <w:spacing w:before="0" w:after="0"/>
        <w:jc w:val="center"/>
        <w:rPr>
          <w:b/>
          <w:caps/>
        </w:rPr>
      </w:pPr>
      <w:r w:rsidRPr="008943F5">
        <w:rPr>
          <w:b/>
          <w:caps/>
        </w:rPr>
        <w:t>ПОДПИСИ СТОРОН</w:t>
      </w:r>
    </w:p>
    <w:p w:rsidR="00494CBF" w:rsidRPr="008943F5" w:rsidRDefault="00494CBF" w:rsidP="00494CBF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b/>
        </w:rPr>
      </w:pPr>
    </w:p>
    <w:tbl>
      <w:tblPr>
        <w:tblW w:w="9889" w:type="dxa"/>
        <w:tblLayout w:type="fixed"/>
        <w:tblLook w:val="01E0"/>
      </w:tblPr>
      <w:tblGrid>
        <w:gridCol w:w="108"/>
        <w:gridCol w:w="4680"/>
        <w:gridCol w:w="140"/>
        <w:gridCol w:w="220"/>
        <w:gridCol w:w="4500"/>
        <w:gridCol w:w="241"/>
      </w:tblGrid>
      <w:tr w:rsidR="00494CBF" w:rsidRPr="008943F5" w:rsidTr="00DF45F1">
        <w:trPr>
          <w:gridBefore w:val="1"/>
          <w:gridAfter w:val="1"/>
          <w:wBefore w:w="108" w:type="dxa"/>
          <w:wAfter w:w="241" w:type="dxa"/>
        </w:trPr>
        <w:tc>
          <w:tcPr>
            <w:tcW w:w="4680" w:type="dxa"/>
          </w:tcPr>
          <w:p w:rsidR="00494CBF" w:rsidRPr="008943F5" w:rsidRDefault="008943F5" w:rsidP="00DF45F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Исполнитель</w:t>
            </w:r>
          </w:p>
        </w:tc>
        <w:tc>
          <w:tcPr>
            <w:tcW w:w="360" w:type="dxa"/>
            <w:gridSpan w:val="2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94CBF" w:rsidRPr="008943F5" w:rsidRDefault="008943F5" w:rsidP="00DF45F1">
            <w:pPr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8943F5">
              <w:rPr>
                <w:b/>
              </w:rPr>
              <w:t>Заказчик</w:t>
            </w:r>
          </w:p>
        </w:tc>
      </w:tr>
      <w:tr w:rsidR="00494CBF" w:rsidRPr="008943F5" w:rsidTr="00DF45F1">
        <w:trPr>
          <w:gridBefore w:val="1"/>
          <w:gridAfter w:val="1"/>
          <w:wBefore w:w="108" w:type="dxa"/>
          <w:wAfter w:w="241" w:type="dxa"/>
        </w:trPr>
        <w:tc>
          <w:tcPr>
            <w:tcW w:w="4680" w:type="dxa"/>
          </w:tcPr>
          <w:p w:rsidR="00494CBF" w:rsidRPr="008943F5" w:rsidRDefault="00F40871" w:rsidP="00F40871">
            <w:pPr>
              <w:tabs>
                <w:tab w:val="left" w:pos="1340"/>
                <w:tab w:val="center" w:pos="2232"/>
              </w:tabs>
              <w:ind w:firstLine="0"/>
              <w:jc w:val="left"/>
              <w:rPr>
                <w:b/>
                <w:bCs/>
              </w:rPr>
            </w:pPr>
            <w:r w:rsidRPr="008943F5">
              <w:rPr>
                <w:b/>
              </w:rPr>
              <w:t>ООО</w:t>
            </w:r>
            <w:r w:rsidR="00494CBF" w:rsidRPr="008943F5">
              <w:rPr>
                <w:b/>
              </w:rPr>
              <w:t xml:space="preserve"> «</w:t>
            </w:r>
            <w:proofErr w:type="spellStart"/>
            <w:r w:rsidR="004D16A6" w:rsidRPr="004D16A6">
              <w:rPr>
                <w:b/>
              </w:rPr>
              <w:t>Экспо</w:t>
            </w:r>
            <w:proofErr w:type="spellEnd"/>
            <w:r w:rsidR="004D16A6" w:rsidRPr="004D16A6">
              <w:rPr>
                <w:b/>
              </w:rPr>
              <w:t xml:space="preserve"> </w:t>
            </w:r>
            <w:proofErr w:type="spellStart"/>
            <w:r w:rsidR="004D16A6" w:rsidRPr="004D16A6">
              <w:rPr>
                <w:b/>
              </w:rPr>
              <w:t>Маркет</w:t>
            </w:r>
            <w:proofErr w:type="spellEnd"/>
            <w:r w:rsidR="004D16A6" w:rsidRPr="004D16A6">
              <w:rPr>
                <w:b/>
              </w:rPr>
              <w:t xml:space="preserve"> Оборудование</w:t>
            </w:r>
            <w:r w:rsidR="00494CBF" w:rsidRPr="008943F5">
              <w:rPr>
                <w:b/>
              </w:rPr>
              <w:t>»</w:t>
            </w:r>
          </w:p>
        </w:tc>
        <w:tc>
          <w:tcPr>
            <w:tcW w:w="360" w:type="dxa"/>
            <w:gridSpan w:val="2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  <w:jc w:val="center"/>
            </w:pPr>
          </w:p>
        </w:tc>
        <w:tc>
          <w:tcPr>
            <w:tcW w:w="4500" w:type="dxa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</w:tr>
      <w:tr w:rsidR="00494CBF" w:rsidRPr="008943F5" w:rsidTr="00DF45F1">
        <w:trPr>
          <w:trHeight w:val="975"/>
        </w:trPr>
        <w:tc>
          <w:tcPr>
            <w:tcW w:w="4928" w:type="dxa"/>
            <w:gridSpan w:val="3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</w:p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  <w:r w:rsidRPr="008943F5">
              <w:t>________________/</w:t>
            </w:r>
            <w:proofErr w:type="spellStart"/>
            <w:r w:rsidR="004D16A6">
              <w:t>Зыза</w:t>
            </w:r>
            <w:proofErr w:type="spellEnd"/>
            <w:r w:rsidR="004D16A6">
              <w:t xml:space="preserve"> Г.Н.</w:t>
            </w:r>
          </w:p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  <w:r w:rsidRPr="008943F5">
              <w:t>М.П.</w:t>
            </w:r>
          </w:p>
        </w:tc>
        <w:tc>
          <w:tcPr>
            <w:tcW w:w="4961" w:type="dxa"/>
            <w:gridSpan w:val="3"/>
          </w:tcPr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</w:p>
          <w:p w:rsidR="00494CBF" w:rsidRPr="008943F5" w:rsidRDefault="00494CBF" w:rsidP="00DF45F1">
            <w:pPr>
              <w:widowControl w:val="0"/>
              <w:spacing w:before="0" w:after="0"/>
              <w:ind w:firstLine="0"/>
            </w:pPr>
            <w:r w:rsidRPr="008943F5">
              <w:t>____________________/</w:t>
            </w:r>
            <w:r w:rsidR="00D61BA6">
              <w:t xml:space="preserve">         </w:t>
            </w:r>
            <w:r w:rsidRPr="008943F5">
              <w:t xml:space="preserve">/    </w:t>
            </w:r>
          </w:p>
          <w:p w:rsidR="00494CBF" w:rsidRPr="008943F5" w:rsidRDefault="00494CBF" w:rsidP="00FF0683">
            <w:pPr>
              <w:widowControl w:val="0"/>
              <w:spacing w:before="0" w:after="0"/>
              <w:ind w:firstLine="0"/>
            </w:pPr>
            <w:r w:rsidRPr="008943F5">
              <w:t xml:space="preserve"> М.П.</w:t>
            </w:r>
          </w:p>
        </w:tc>
      </w:tr>
    </w:tbl>
    <w:p w:rsidR="00570F2D" w:rsidRPr="008943F5" w:rsidRDefault="008C3921" w:rsidP="00014BE4">
      <w:pPr>
        <w:ind w:firstLine="0"/>
        <w:jc w:val="center"/>
      </w:pPr>
      <w:r w:rsidRPr="008943F5">
        <w:br/>
      </w:r>
    </w:p>
    <w:sectPr w:rsidR="00570F2D" w:rsidRPr="008943F5" w:rsidSect="005E025B">
      <w:type w:val="continuous"/>
      <w:pgSz w:w="11906" w:h="16838"/>
      <w:pgMar w:top="85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48" w:rsidRDefault="009C4C48" w:rsidP="00802939">
      <w:pPr>
        <w:spacing w:before="0" w:after="0"/>
      </w:pPr>
      <w:r>
        <w:separator/>
      </w:r>
    </w:p>
  </w:endnote>
  <w:endnote w:type="continuationSeparator" w:id="0">
    <w:p w:rsidR="009C4C48" w:rsidRDefault="009C4C48" w:rsidP="008029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E5" w:rsidRPr="008943F5" w:rsidRDefault="001308E5" w:rsidP="001308E5">
    <w:pPr>
      <w:pStyle w:val="ae"/>
      <w:rPr>
        <w:sz w:val="18"/>
        <w:szCs w:val="18"/>
      </w:rPr>
    </w:pPr>
    <w:r>
      <w:rPr>
        <w:sz w:val="18"/>
        <w:szCs w:val="18"/>
      </w:rPr>
      <w:t>__________</w:t>
    </w:r>
    <w:r w:rsidRPr="009641D8">
      <w:rPr>
        <w:sz w:val="18"/>
        <w:szCs w:val="18"/>
      </w:rPr>
      <w:t>_________ /</w:t>
    </w:r>
    <w:proofErr w:type="spellStart"/>
    <w:r w:rsidR="004D16A6">
      <w:rPr>
        <w:sz w:val="18"/>
        <w:szCs w:val="18"/>
      </w:rPr>
      <w:t>Зыза</w:t>
    </w:r>
    <w:proofErr w:type="spellEnd"/>
    <w:r w:rsidR="004D16A6">
      <w:rPr>
        <w:sz w:val="18"/>
        <w:szCs w:val="18"/>
      </w:rPr>
      <w:t xml:space="preserve"> Г.Н.</w:t>
    </w:r>
    <w:r>
      <w:rPr>
        <w:sz w:val="18"/>
        <w:szCs w:val="18"/>
      </w:rPr>
      <w:t>/</w:t>
    </w:r>
    <w:r>
      <w:rPr>
        <w:sz w:val="18"/>
        <w:szCs w:val="18"/>
      </w:rPr>
      <w:tab/>
      <w:t xml:space="preserve">                           </w:t>
    </w:r>
    <w:r>
      <w:rPr>
        <w:sz w:val="18"/>
        <w:szCs w:val="18"/>
      </w:rPr>
      <w:tab/>
      <w:t xml:space="preserve">  _____________________ /</w:t>
    </w:r>
    <w:r w:rsidR="005E03B4">
      <w:rPr>
        <w:sz w:val="18"/>
        <w:szCs w:val="18"/>
      </w:rPr>
      <w:t xml:space="preserve">     </w:t>
    </w:r>
    <w:r w:rsidR="008943F5">
      <w:rPr>
        <w:sz w:val="18"/>
        <w:szCs w:val="18"/>
      </w:rPr>
      <w:t>/</w:t>
    </w:r>
  </w:p>
  <w:p w:rsidR="008C3921" w:rsidRDefault="008E3E66">
    <w:pPr>
      <w:pStyle w:val="ae"/>
      <w:jc w:val="right"/>
    </w:pPr>
    <w:r>
      <w:fldChar w:fldCharType="begin"/>
    </w:r>
    <w:r w:rsidR="008C3921">
      <w:instrText xml:space="preserve"> PAGE   \* MERGEFORMAT </w:instrText>
    </w:r>
    <w:r>
      <w:fldChar w:fldCharType="separate"/>
    </w:r>
    <w:r w:rsidR="005D656F">
      <w:rPr>
        <w:noProof/>
      </w:rPr>
      <w:t>3</w:t>
    </w:r>
    <w:r>
      <w:fldChar w:fldCharType="end"/>
    </w:r>
  </w:p>
  <w:p w:rsidR="008C3921" w:rsidRDefault="008C392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333250"/>
      <w:docPartObj>
        <w:docPartGallery w:val="Page Numbers (Bottom of Page)"/>
        <w:docPartUnique/>
      </w:docPartObj>
    </w:sdtPr>
    <w:sdtContent>
      <w:p w:rsidR="00794167" w:rsidRDefault="00794167" w:rsidP="00794167">
        <w:pPr>
          <w:pStyle w:val="ae"/>
          <w:ind w:firstLine="0"/>
          <w:rPr>
            <w:sz w:val="18"/>
            <w:szCs w:val="18"/>
          </w:rPr>
        </w:pPr>
        <w:r>
          <w:rPr>
            <w:sz w:val="18"/>
            <w:szCs w:val="18"/>
          </w:rPr>
          <w:t>__________</w:t>
        </w:r>
        <w:r w:rsidRPr="009641D8">
          <w:rPr>
            <w:sz w:val="18"/>
            <w:szCs w:val="18"/>
          </w:rPr>
          <w:t>_________ /</w:t>
        </w:r>
        <w:proofErr w:type="spellStart"/>
        <w:r w:rsidR="004D16A6">
          <w:rPr>
            <w:sz w:val="18"/>
            <w:szCs w:val="18"/>
          </w:rPr>
          <w:t>Зыза</w:t>
        </w:r>
        <w:proofErr w:type="spellEnd"/>
        <w:r w:rsidR="004D16A6">
          <w:rPr>
            <w:sz w:val="18"/>
            <w:szCs w:val="18"/>
          </w:rPr>
          <w:t xml:space="preserve"> Г.Н.</w:t>
        </w:r>
        <w:r>
          <w:rPr>
            <w:sz w:val="18"/>
            <w:szCs w:val="18"/>
          </w:rPr>
          <w:t>/</w:t>
        </w:r>
        <w:r>
          <w:rPr>
            <w:sz w:val="18"/>
            <w:szCs w:val="18"/>
          </w:rPr>
          <w:tab/>
          <w:t xml:space="preserve">                           </w:t>
        </w:r>
        <w:r>
          <w:rPr>
            <w:sz w:val="18"/>
            <w:szCs w:val="18"/>
          </w:rPr>
          <w:tab/>
          <w:t xml:space="preserve">  _____________________ /</w:t>
        </w:r>
        <w:r w:rsidR="005E03B4">
          <w:rPr>
            <w:sz w:val="18"/>
            <w:szCs w:val="18"/>
            <w:lang w:val="en-US"/>
          </w:rPr>
          <w:t xml:space="preserve">         </w:t>
        </w:r>
        <w:r w:rsidR="008943F5">
          <w:rPr>
            <w:sz w:val="18"/>
            <w:szCs w:val="18"/>
          </w:rPr>
          <w:t>/</w:t>
        </w:r>
        <w:r>
          <w:rPr>
            <w:sz w:val="18"/>
            <w:szCs w:val="18"/>
          </w:rPr>
          <w:t xml:space="preserve">      </w:t>
        </w:r>
      </w:p>
      <w:p w:rsidR="00794167" w:rsidRDefault="00794167" w:rsidP="00794167">
        <w:pPr>
          <w:pStyle w:val="ae"/>
          <w:ind w:firstLine="0"/>
          <w:jc w:val="right"/>
        </w:pPr>
        <w:r>
          <w:rPr>
            <w:sz w:val="18"/>
            <w:szCs w:val="18"/>
          </w:rPr>
          <w:t xml:space="preserve"> </w:t>
        </w:r>
        <w:r w:rsidR="008E3E66">
          <w:fldChar w:fldCharType="begin"/>
        </w:r>
        <w:r>
          <w:instrText>PAGE   \* MERGEFORMAT</w:instrText>
        </w:r>
        <w:r w:rsidR="008E3E66">
          <w:fldChar w:fldCharType="separate"/>
        </w:r>
        <w:r w:rsidR="0094692D">
          <w:rPr>
            <w:noProof/>
          </w:rPr>
          <w:t>1</w:t>
        </w:r>
        <w:r w:rsidR="008E3E66">
          <w:fldChar w:fldCharType="end"/>
        </w:r>
      </w:p>
    </w:sdtContent>
  </w:sdt>
  <w:p w:rsidR="008501C6" w:rsidRPr="008501C6" w:rsidRDefault="008501C6" w:rsidP="001308E5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5B" w:rsidRDefault="008E3E66" w:rsidP="001308E5">
    <w:pPr>
      <w:pStyle w:val="ae"/>
      <w:jc w:val="right"/>
    </w:pPr>
    <w:r>
      <w:fldChar w:fldCharType="begin"/>
    </w:r>
    <w:r w:rsidR="005E025B">
      <w:instrText>PAGE   \* MERGEFORMAT</w:instrText>
    </w:r>
    <w:r>
      <w:fldChar w:fldCharType="separate"/>
    </w:r>
    <w:r w:rsidR="005D656F">
      <w:rPr>
        <w:noProof/>
      </w:rPr>
      <w:t>5</w:t>
    </w:r>
    <w:r>
      <w:fldChar w:fldCharType="end"/>
    </w:r>
  </w:p>
  <w:p w:rsidR="005E025B" w:rsidRPr="007506A9" w:rsidRDefault="005E025B" w:rsidP="001308E5">
    <w:pPr>
      <w:pStyle w:val="ae"/>
      <w:rPr>
        <w:sz w:val="18"/>
        <w:szCs w:val="18"/>
      </w:rPr>
    </w:pPr>
  </w:p>
  <w:p w:rsidR="005E025B" w:rsidRDefault="005E025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14" w:rsidRDefault="00F65714" w:rsidP="00781D63">
    <w:pPr>
      <w:pStyle w:val="ae"/>
      <w:tabs>
        <w:tab w:val="left" w:pos="1875"/>
        <w:tab w:val="right" w:pos="9638"/>
      </w:tabs>
      <w:jc w:val="left"/>
    </w:pPr>
    <w:r>
      <w:tab/>
    </w:r>
    <w:r>
      <w:tab/>
    </w:r>
    <w:r>
      <w:tab/>
    </w:r>
    <w:r>
      <w:tab/>
    </w:r>
    <w:r w:rsidR="008E3E66">
      <w:fldChar w:fldCharType="begin"/>
    </w:r>
    <w:r>
      <w:instrText>PAGE   \* MERGEFORMAT</w:instrText>
    </w:r>
    <w:r w:rsidR="008E3E66">
      <w:fldChar w:fldCharType="separate"/>
    </w:r>
    <w:r w:rsidR="005D656F">
      <w:rPr>
        <w:noProof/>
      </w:rPr>
      <w:t>4</w:t>
    </w:r>
    <w:r w:rsidR="008E3E66">
      <w:fldChar w:fldCharType="end"/>
    </w:r>
  </w:p>
  <w:p w:rsidR="00F65714" w:rsidRPr="008501C6" w:rsidRDefault="00F65714" w:rsidP="001308E5">
    <w:pPr>
      <w:pStyle w:val="ae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14" w:rsidRPr="007506A9" w:rsidRDefault="00F65714" w:rsidP="00F65714">
    <w:pPr>
      <w:pStyle w:val="ae"/>
      <w:rPr>
        <w:sz w:val="18"/>
        <w:szCs w:val="18"/>
      </w:rPr>
    </w:pPr>
    <w:r>
      <w:rPr>
        <w:sz w:val="18"/>
        <w:szCs w:val="18"/>
      </w:rPr>
      <w:t>__________</w:t>
    </w:r>
    <w:r w:rsidRPr="009641D8">
      <w:rPr>
        <w:sz w:val="18"/>
        <w:szCs w:val="18"/>
      </w:rPr>
      <w:t>_________ /</w:t>
    </w:r>
    <w:r w:rsidR="004F4D46">
      <w:rPr>
        <w:sz w:val="18"/>
        <w:szCs w:val="18"/>
      </w:rPr>
      <w:t>Зарубин В.В.</w:t>
    </w:r>
    <w:r>
      <w:rPr>
        <w:sz w:val="18"/>
        <w:szCs w:val="18"/>
      </w:rPr>
      <w:t>/</w:t>
    </w:r>
    <w:r>
      <w:rPr>
        <w:sz w:val="18"/>
        <w:szCs w:val="18"/>
      </w:rPr>
      <w:tab/>
      <w:t xml:space="preserve">                      </w:t>
    </w:r>
    <w:r w:rsidR="00105E4C">
      <w:rPr>
        <w:sz w:val="18"/>
        <w:szCs w:val="18"/>
      </w:rPr>
      <w:t xml:space="preserve">     </w:t>
    </w:r>
    <w:r w:rsidR="00105E4C">
      <w:rPr>
        <w:sz w:val="18"/>
        <w:szCs w:val="18"/>
      </w:rPr>
      <w:tab/>
      <w:t xml:space="preserve">  _____________________ /</w:t>
    </w:r>
    <w:r w:rsidR="00105E4C" w:rsidRPr="00105E4C">
      <w:rPr>
        <w:sz w:val="18"/>
        <w:szCs w:val="18"/>
      </w:rPr>
      <w:t xml:space="preserve"> </w:t>
    </w:r>
    <w:r w:rsidR="00D61BA6">
      <w:rPr>
        <w:sz w:val="18"/>
        <w:szCs w:val="18"/>
      </w:rPr>
      <w:t xml:space="preserve">          </w:t>
    </w:r>
    <w:r w:rsidR="00FF0683">
      <w:rPr>
        <w:sz w:val="18"/>
        <w:szCs w:val="18"/>
      </w:rPr>
      <w:t>/</w:t>
    </w:r>
  </w:p>
  <w:p w:rsidR="00F65714" w:rsidRDefault="00F65714" w:rsidP="00781D63">
    <w:pPr>
      <w:pStyle w:val="ae"/>
      <w:tabs>
        <w:tab w:val="left" w:pos="1875"/>
        <w:tab w:val="right" w:pos="9638"/>
      </w:tabs>
      <w:jc w:val="left"/>
    </w:pPr>
    <w:r>
      <w:tab/>
    </w:r>
    <w:r>
      <w:tab/>
    </w:r>
    <w:r>
      <w:tab/>
    </w:r>
    <w:r>
      <w:tab/>
    </w:r>
    <w:r w:rsidR="008E3E66">
      <w:fldChar w:fldCharType="begin"/>
    </w:r>
    <w:r>
      <w:instrText>PAGE   \* MERGEFORMAT</w:instrText>
    </w:r>
    <w:r w:rsidR="008E3E66">
      <w:fldChar w:fldCharType="separate"/>
    </w:r>
    <w:r w:rsidR="00D61BA6">
      <w:rPr>
        <w:noProof/>
      </w:rPr>
      <w:t>5</w:t>
    </w:r>
    <w:r w:rsidR="008E3E66">
      <w:fldChar w:fldCharType="end"/>
    </w:r>
  </w:p>
  <w:p w:rsidR="00F65714" w:rsidRPr="008501C6" w:rsidRDefault="00F65714" w:rsidP="001308E5">
    <w:pPr>
      <w:pStyle w:val="ae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63" w:rsidRDefault="00781D63" w:rsidP="00781D63">
    <w:pPr>
      <w:pStyle w:val="ae"/>
      <w:tabs>
        <w:tab w:val="left" w:pos="1875"/>
        <w:tab w:val="right" w:pos="9638"/>
      </w:tabs>
      <w:jc w:val="left"/>
    </w:pPr>
    <w:r>
      <w:tab/>
    </w:r>
    <w:r>
      <w:tab/>
    </w:r>
    <w:r>
      <w:tab/>
    </w:r>
    <w:r>
      <w:tab/>
    </w:r>
    <w:r w:rsidR="008E3E66">
      <w:fldChar w:fldCharType="begin"/>
    </w:r>
    <w:r>
      <w:instrText>PAGE   \* MERGEFORMAT</w:instrText>
    </w:r>
    <w:r w:rsidR="008E3E66">
      <w:fldChar w:fldCharType="separate"/>
    </w:r>
    <w:r w:rsidR="005D656F">
      <w:rPr>
        <w:noProof/>
      </w:rPr>
      <w:t>6</w:t>
    </w:r>
    <w:r w:rsidR="008E3E66">
      <w:fldChar w:fldCharType="end"/>
    </w:r>
  </w:p>
  <w:p w:rsidR="00781D63" w:rsidRPr="008501C6" w:rsidRDefault="00781D63" w:rsidP="001308E5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48" w:rsidRDefault="009C4C48" w:rsidP="00802939">
      <w:pPr>
        <w:spacing w:before="0" w:after="0"/>
      </w:pPr>
      <w:r>
        <w:separator/>
      </w:r>
    </w:p>
  </w:footnote>
  <w:footnote w:type="continuationSeparator" w:id="0">
    <w:p w:rsidR="009C4C48" w:rsidRDefault="009C4C48" w:rsidP="008029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FA" w:rsidRDefault="009E74FA" w:rsidP="00F54EE9">
    <w:pPr>
      <w:pStyle w:val="ac"/>
      <w:ind w:firstLine="0"/>
      <w:jc w:val="right"/>
      <w:rPr>
        <w:sz w:val="14"/>
        <w:szCs w:val="14"/>
      </w:rPr>
    </w:pPr>
  </w:p>
  <w:p w:rsidR="00F54EE9" w:rsidRDefault="00F54EE9" w:rsidP="00F54EE9">
    <w:pPr>
      <w:pStyle w:val="ac"/>
      <w:ind w:firstLine="0"/>
      <w:jc w:val="right"/>
      <w:rPr>
        <w:sz w:val="14"/>
        <w:szCs w:val="14"/>
      </w:rPr>
    </w:pPr>
    <w:r>
      <w:rPr>
        <w:sz w:val="14"/>
        <w:szCs w:val="14"/>
      </w:rPr>
      <w:t>Договор на проведение сервисных работ</w:t>
    </w:r>
  </w:p>
  <w:p w:rsidR="00F54EE9" w:rsidRPr="008943F5" w:rsidRDefault="00F54EE9" w:rsidP="00F54EE9">
    <w:pPr>
      <w:pStyle w:val="ac"/>
      <w:jc w:val="right"/>
      <w:rPr>
        <w:b/>
        <w:color w:val="FF0000"/>
        <w:sz w:val="32"/>
        <w:szCs w:val="32"/>
      </w:rPr>
    </w:pPr>
    <w:r>
      <w:rPr>
        <w:sz w:val="14"/>
        <w:szCs w:val="14"/>
      </w:rPr>
      <w:t xml:space="preserve">№ </w:t>
    </w:r>
    <w:r w:rsidR="008943F5">
      <w:rPr>
        <w:sz w:val="14"/>
        <w:szCs w:val="14"/>
      </w:rPr>
      <w:t>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83" w:rsidRDefault="00FF0683" w:rsidP="006E3554">
    <w:pPr>
      <w:pStyle w:val="ac"/>
      <w:ind w:firstLine="0"/>
      <w:jc w:val="right"/>
      <w:rPr>
        <w:sz w:val="14"/>
        <w:szCs w:val="14"/>
      </w:rPr>
    </w:pPr>
  </w:p>
  <w:p w:rsidR="008501C6" w:rsidRDefault="008501C6" w:rsidP="006E3554">
    <w:pPr>
      <w:pStyle w:val="ac"/>
      <w:ind w:firstLine="0"/>
      <w:jc w:val="right"/>
      <w:rPr>
        <w:sz w:val="14"/>
        <w:szCs w:val="14"/>
      </w:rPr>
    </w:pPr>
    <w:r>
      <w:rPr>
        <w:sz w:val="14"/>
        <w:szCs w:val="14"/>
      </w:rPr>
      <w:t>Договор на проведение сервисных работ</w:t>
    </w:r>
  </w:p>
  <w:p w:rsidR="008501C6" w:rsidRPr="008943F5" w:rsidRDefault="008501C6" w:rsidP="006E3554">
    <w:pPr>
      <w:pStyle w:val="ac"/>
      <w:jc w:val="right"/>
      <w:rPr>
        <w:b/>
        <w:color w:val="FF0000"/>
        <w:sz w:val="32"/>
        <w:szCs w:val="32"/>
      </w:rPr>
    </w:pPr>
    <w:r>
      <w:rPr>
        <w:sz w:val="14"/>
        <w:szCs w:val="14"/>
      </w:rPr>
      <w:t xml:space="preserve">№ </w:t>
    </w:r>
    <w:r w:rsidR="008943F5">
      <w:rPr>
        <w:sz w:val="14"/>
        <w:szCs w:val="14"/>
      </w:rPr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08B1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Статья 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4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3BD2219"/>
    <w:multiLevelType w:val="hybridMultilevel"/>
    <w:tmpl w:val="0C9E4C30"/>
    <w:lvl w:ilvl="0" w:tplc="5D9236A8">
      <w:start w:val="1"/>
      <w:numFmt w:val="decimal"/>
      <w:lvlText w:val="2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D954208C">
      <w:start w:val="1"/>
      <w:numFmt w:val="decimal"/>
      <w:lvlText w:val="2.2.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356827B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7A74E6"/>
    <w:multiLevelType w:val="multilevel"/>
    <w:tmpl w:val="C5F82FE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0A3A14C9"/>
    <w:multiLevelType w:val="multilevel"/>
    <w:tmpl w:val="0CB852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B0B60CE"/>
    <w:multiLevelType w:val="multilevel"/>
    <w:tmpl w:val="19D2CC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2933C1D"/>
    <w:multiLevelType w:val="multilevel"/>
    <w:tmpl w:val="A4420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3F0082E"/>
    <w:multiLevelType w:val="multilevel"/>
    <w:tmpl w:val="D4EA9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5435D08"/>
    <w:multiLevelType w:val="hybridMultilevel"/>
    <w:tmpl w:val="B0CE7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091836"/>
    <w:multiLevelType w:val="multilevel"/>
    <w:tmpl w:val="2A1A9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81D1C8E"/>
    <w:multiLevelType w:val="multilevel"/>
    <w:tmpl w:val="70F6E6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3CB38A6"/>
    <w:multiLevelType w:val="hybridMultilevel"/>
    <w:tmpl w:val="0464F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6D4B"/>
    <w:multiLevelType w:val="multilevel"/>
    <w:tmpl w:val="6E4CBA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8D45DF4"/>
    <w:multiLevelType w:val="hybridMultilevel"/>
    <w:tmpl w:val="45A08322"/>
    <w:lvl w:ilvl="0" w:tplc="81088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2C367D"/>
    <w:multiLevelType w:val="hybridMultilevel"/>
    <w:tmpl w:val="2326E7AA"/>
    <w:lvl w:ilvl="0" w:tplc="760C05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A7147"/>
    <w:multiLevelType w:val="multilevel"/>
    <w:tmpl w:val="0EF64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F7F2560"/>
    <w:multiLevelType w:val="multilevel"/>
    <w:tmpl w:val="2340B0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u w:val="none"/>
      </w:rPr>
    </w:lvl>
  </w:abstractNum>
  <w:abstractNum w:abstractNumId="17">
    <w:nsid w:val="415225A8"/>
    <w:multiLevelType w:val="multilevel"/>
    <w:tmpl w:val="BBAE9C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EB23CE"/>
    <w:multiLevelType w:val="multilevel"/>
    <w:tmpl w:val="202C9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>
    <w:nsid w:val="55EE5DFB"/>
    <w:multiLevelType w:val="multilevel"/>
    <w:tmpl w:val="61D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5C057367"/>
    <w:multiLevelType w:val="multilevel"/>
    <w:tmpl w:val="F3024F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9D16B0"/>
    <w:multiLevelType w:val="hybridMultilevel"/>
    <w:tmpl w:val="D9E84C78"/>
    <w:lvl w:ilvl="0" w:tplc="098EE07E">
      <w:start w:val="1"/>
      <w:numFmt w:val="decimal"/>
      <w:lvlText w:val="1.%1."/>
      <w:lvlJc w:val="left"/>
      <w:pPr>
        <w:tabs>
          <w:tab w:val="num" w:pos="1429"/>
        </w:tabs>
        <w:ind w:left="1429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EE961BA"/>
    <w:multiLevelType w:val="multilevel"/>
    <w:tmpl w:val="DBC24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FEA5052"/>
    <w:multiLevelType w:val="multilevel"/>
    <w:tmpl w:val="1D4C5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">
    <w:nsid w:val="609A3A9D"/>
    <w:multiLevelType w:val="multilevel"/>
    <w:tmpl w:val="94B801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66BA4431"/>
    <w:multiLevelType w:val="multilevel"/>
    <w:tmpl w:val="EE82A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B073E47"/>
    <w:multiLevelType w:val="multilevel"/>
    <w:tmpl w:val="DCE6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E800538"/>
    <w:multiLevelType w:val="multilevel"/>
    <w:tmpl w:val="E2E657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23C39D9"/>
    <w:multiLevelType w:val="hybridMultilevel"/>
    <w:tmpl w:val="4E826A3A"/>
    <w:lvl w:ilvl="0" w:tplc="5D9236A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FE7BC4"/>
    <w:multiLevelType w:val="multilevel"/>
    <w:tmpl w:val="C2F49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A863033"/>
    <w:multiLevelType w:val="multilevel"/>
    <w:tmpl w:val="9E4C43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F9009BD"/>
    <w:multiLevelType w:val="multilevel"/>
    <w:tmpl w:val="AF249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0"/>
  </w:num>
  <w:num w:numId="5">
    <w:abstractNumId w:val="11"/>
  </w:num>
  <w:num w:numId="6">
    <w:abstractNumId w:val="28"/>
  </w:num>
  <w:num w:numId="7">
    <w:abstractNumId w:val="14"/>
  </w:num>
  <w:num w:numId="8">
    <w:abstractNumId w:val="22"/>
  </w:num>
  <w:num w:numId="9">
    <w:abstractNumId w:val="20"/>
  </w:num>
  <w:num w:numId="10">
    <w:abstractNumId w:val="29"/>
  </w:num>
  <w:num w:numId="11">
    <w:abstractNumId w:val="24"/>
  </w:num>
  <w:num w:numId="12">
    <w:abstractNumId w:val="5"/>
  </w:num>
  <w:num w:numId="13">
    <w:abstractNumId w:val="17"/>
  </w:num>
  <w:num w:numId="14">
    <w:abstractNumId w:val="4"/>
  </w:num>
  <w:num w:numId="15">
    <w:abstractNumId w:val="27"/>
  </w:num>
  <w:num w:numId="16">
    <w:abstractNumId w:val="13"/>
  </w:num>
  <w:num w:numId="17">
    <w:abstractNumId w:val="7"/>
  </w:num>
  <w:num w:numId="18">
    <w:abstractNumId w:val="19"/>
  </w:num>
  <w:num w:numId="19">
    <w:abstractNumId w:val="15"/>
  </w:num>
  <w:num w:numId="20">
    <w:abstractNumId w:val="31"/>
  </w:num>
  <w:num w:numId="21">
    <w:abstractNumId w:val="6"/>
  </w:num>
  <w:num w:numId="22">
    <w:abstractNumId w:val="23"/>
  </w:num>
  <w:num w:numId="23">
    <w:abstractNumId w:val="18"/>
  </w:num>
  <w:num w:numId="24">
    <w:abstractNumId w:val="16"/>
  </w:num>
  <w:num w:numId="25">
    <w:abstractNumId w:val="26"/>
  </w:num>
  <w:num w:numId="26">
    <w:abstractNumId w:val="9"/>
  </w:num>
  <w:num w:numId="27">
    <w:abstractNumId w:val="25"/>
  </w:num>
  <w:num w:numId="28">
    <w:abstractNumId w:val="30"/>
  </w:num>
  <w:num w:numId="29">
    <w:abstractNumId w:val="12"/>
  </w:num>
  <w:num w:numId="30">
    <w:abstractNumId w:val="10"/>
  </w:num>
  <w:num w:numId="3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802939"/>
    <w:rsid w:val="00014BE4"/>
    <w:rsid w:val="0001594A"/>
    <w:rsid w:val="00025780"/>
    <w:rsid w:val="00030269"/>
    <w:rsid w:val="00041623"/>
    <w:rsid w:val="000454E9"/>
    <w:rsid w:val="0005199D"/>
    <w:rsid w:val="00055699"/>
    <w:rsid w:val="00087C5A"/>
    <w:rsid w:val="00092D0B"/>
    <w:rsid w:val="0009376A"/>
    <w:rsid w:val="000D3F7E"/>
    <w:rsid w:val="000D4BA8"/>
    <w:rsid w:val="00105E4C"/>
    <w:rsid w:val="001213F1"/>
    <w:rsid w:val="001308E5"/>
    <w:rsid w:val="00170FA7"/>
    <w:rsid w:val="001E6292"/>
    <w:rsid w:val="001F1BB3"/>
    <w:rsid w:val="001F228D"/>
    <w:rsid w:val="0020085E"/>
    <w:rsid w:val="00225ADB"/>
    <w:rsid w:val="00276556"/>
    <w:rsid w:val="00277226"/>
    <w:rsid w:val="00283903"/>
    <w:rsid w:val="00284082"/>
    <w:rsid w:val="002A5992"/>
    <w:rsid w:val="002A7586"/>
    <w:rsid w:val="002B778D"/>
    <w:rsid w:val="002D3021"/>
    <w:rsid w:val="002D5FC0"/>
    <w:rsid w:val="00372B68"/>
    <w:rsid w:val="003736E5"/>
    <w:rsid w:val="00383C42"/>
    <w:rsid w:val="003951A5"/>
    <w:rsid w:val="003C55B0"/>
    <w:rsid w:val="003E1B5A"/>
    <w:rsid w:val="003E7205"/>
    <w:rsid w:val="00406005"/>
    <w:rsid w:val="00410ACD"/>
    <w:rsid w:val="00416860"/>
    <w:rsid w:val="00432F07"/>
    <w:rsid w:val="004936B2"/>
    <w:rsid w:val="00494CBF"/>
    <w:rsid w:val="004A4675"/>
    <w:rsid w:val="004C5125"/>
    <w:rsid w:val="004D16A6"/>
    <w:rsid w:val="004F4D46"/>
    <w:rsid w:val="00544A7F"/>
    <w:rsid w:val="00570F2D"/>
    <w:rsid w:val="00573CBF"/>
    <w:rsid w:val="005750DC"/>
    <w:rsid w:val="005846EF"/>
    <w:rsid w:val="005931B5"/>
    <w:rsid w:val="005A19BA"/>
    <w:rsid w:val="005B4F52"/>
    <w:rsid w:val="005C01C8"/>
    <w:rsid w:val="005D11A5"/>
    <w:rsid w:val="005D656F"/>
    <w:rsid w:val="005E025B"/>
    <w:rsid w:val="005E03B4"/>
    <w:rsid w:val="005E0AF8"/>
    <w:rsid w:val="005F4F2C"/>
    <w:rsid w:val="00611825"/>
    <w:rsid w:val="006151DE"/>
    <w:rsid w:val="00620B89"/>
    <w:rsid w:val="006233ED"/>
    <w:rsid w:val="006243AE"/>
    <w:rsid w:val="00634E45"/>
    <w:rsid w:val="00647B93"/>
    <w:rsid w:val="00687B6D"/>
    <w:rsid w:val="006D3DDC"/>
    <w:rsid w:val="006E3554"/>
    <w:rsid w:val="006F29D0"/>
    <w:rsid w:val="00713AD1"/>
    <w:rsid w:val="007506A9"/>
    <w:rsid w:val="00772AC3"/>
    <w:rsid w:val="00773323"/>
    <w:rsid w:val="00781D63"/>
    <w:rsid w:val="007913E1"/>
    <w:rsid w:val="007933F2"/>
    <w:rsid w:val="00793772"/>
    <w:rsid w:val="00794167"/>
    <w:rsid w:val="007A14B6"/>
    <w:rsid w:val="007F74D4"/>
    <w:rsid w:val="007F7FBE"/>
    <w:rsid w:val="00802939"/>
    <w:rsid w:val="00817FBD"/>
    <w:rsid w:val="008307EE"/>
    <w:rsid w:val="00834FC3"/>
    <w:rsid w:val="00846DD8"/>
    <w:rsid w:val="008501C6"/>
    <w:rsid w:val="00851B30"/>
    <w:rsid w:val="00860A9F"/>
    <w:rsid w:val="0087070E"/>
    <w:rsid w:val="008713EB"/>
    <w:rsid w:val="008845F8"/>
    <w:rsid w:val="008943F5"/>
    <w:rsid w:val="008C3921"/>
    <w:rsid w:val="008E3E66"/>
    <w:rsid w:val="00945090"/>
    <w:rsid w:val="009451EA"/>
    <w:rsid w:val="0094692D"/>
    <w:rsid w:val="00961124"/>
    <w:rsid w:val="00970C6A"/>
    <w:rsid w:val="009768F8"/>
    <w:rsid w:val="00986269"/>
    <w:rsid w:val="0098695F"/>
    <w:rsid w:val="009911C4"/>
    <w:rsid w:val="009B62E0"/>
    <w:rsid w:val="009C4C48"/>
    <w:rsid w:val="009D0E68"/>
    <w:rsid w:val="009E74FA"/>
    <w:rsid w:val="009F08EF"/>
    <w:rsid w:val="009F54F3"/>
    <w:rsid w:val="00A06A35"/>
    <w:rsid w:val="00A510B6"/>
    <w:rsid w:val="00A57B21"/>
    <w:rsid w:val="00AD3E32"/>
    <w:rsid w:val="00AE4B32"/>
    <w:rsid w:val="00B040FE"/>
    <w:rsid w:val="00B0585F"/>
    <w:rsid w:val="00B140DF"/>
    <w:rsid w:val="00B25754"/>
    <w:rsid w:val="00B478F5"/>
    <w:rsid w:val="00B53D3C"/>
    <w:rsid w:val="00B74D57"/>
    <w:rsid w:val="00BC6B92"/>
    <w:rsid w:val="00BF223A"/>
    <w:rsid w:val="00C325B7"/>
    <w:rsid w:val="00C36DDA"/>
    <w:rsid w:val="00C46523"/>
    <w:rsid w:val="00C80DE7"/>
    <w:rsid w:val="00C8327D"/>
    <w:rsid w:val="00C9494A"/>
    <w:rsid w:val="00CA0F0F"/>
    <w:rsid w:val="00D07993"/>
    <w:rsid w:val="00D16E71"/>
    <w:rsid w:val="00D213D3"/>
    <w:rsid w:val="00D45524"/>
    <w:rsid w:val="00D5502E"/>
    <w:rsid w:val="00D61316"/>
    <w:rsid w:val="00D61BA6"/>
    <w:rsid w:val="00D6687E"/>
    <w:rsid w:val="00D731DE"/>
    <w:rsid w:val="00D81695"/>
    <w:rsid w:val="00D9043A"/>
    <w:rsid w:val="00D917B4"/>
    <w:rsid w:val="00D924FC"/>
    <w:rsid w:val="00D95263"/>
    <w:rsid w:val="00DA47DB"/>
    <w:rsid w:val="00DB21FD"/>
    <w:rsid w:val="00DE4124"/>
    <w:rsid w:val="00E14844"/>
    <w:rsid w:val="00E4588E"/>
    <w:rsid w:val="00EA43C1"/>
    <w:rsid w:val="00EA5294"/>
    <w:rsid w:val="00EB174B"/>
    <w:rsid w:val="00EB1B34"/>
    <w:rsid w:val="00EB2333"/>
    <w:rsid w:val="00EE2602"/>
    <w:rsid w:val="00EE3261"/>
    <w:rsid w:val="00EE737B"/>
    <w:rsid w:val="00F029A9"/>
    <w:rsid w:val="00F40871"/>
    <w:rsid w:val="00F475B1"/>
    <w:rsid w:val="00F503A3"/>
    <w:rsid w:val="00F54EE9"/>
    <w:rsid w:val="00F65714"/>
    <w:rsid w:val="00F97857"/>
    <w:rsid w:val="00FA0B1A"/>
    <w:rsid w:val="00FC34FE"/>
    <w:rsid w:val="00FE508B"/>
    <w:rsid w:val="00FE68A6"/>
    <w:rsid w:val="00FF0683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93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2939"/>
    <w:pPr>
      <w:keepNext/>
      <w:keepLines/>
      <w:spacing w:before="480" w:after="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02939"/>
    <w:pPr>
      <w:keepNext/>
      <w:spacing w:before="0" w:after="0"/>
      <w:ind w:firstLine="0"/>
      <w:jc w:val="center"/>
      <w:outlineLvl w:val="1"/>
    </w:pPr>
    <w:rPr>
      <w:b/>
      <w:snapToGrid w:val="0"/>
    </w:rPr>
  </w:style>
  <w:style w:type="paragraph" w:styleId="4">
    <w:name w:val="heading 4"/>
    <w:basedOn w:val="a0"/>
    <w:next w:val="a0"/>
    <w:link w:val="40"/>
    <w:qFormat/>
    <w:rsid w:val="00802939"/>
    <w:pPr>
      <w:keepNext/>
      <w:spacing w:before="0" w:after="0"/>
      <w:ind w:firstLine="0"/>
      <w:jc w:val="center"/>
      <w:outlineLvl w:val="3"/>
    </w:pPr>
    <w:rPr>
      <w:b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80293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40">
    <w:name w:val="Заголовок 4 Знак"/>
    <w:basedOn w:val="a1"/>
    <w:link w:val="4"/>
    <w:rsid w:val="00802939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a4">
    <w:name w:val="footnote text"/>
    <w:basedOn w:val="a0"/>
    <w:link w:val="a5"/>
    <w:semiHidden/>
    <w:rsid w:val="00802939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802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02939"/>
    <w:rPr>
      <w:vertAlign w:val="superscript"/>
    </w:rPr>
  </w:style>
  <w:style w:type="paragraph" w:customStyle="1" w:styleId="a7">
    <w:name w:val="Таблица текст"/>
    <w:basedOn w:val="a0"/>
    <w:rsid w:val="00802939"/>
    <w:pPr>
      <w:spacing w:before="40" w:after="40"/>
      <w:ind w:left="57" w:right="57"/>
    </w:pPr>
    <w:rPr>
      <w:bCs/>
      <w:snapToGrid w:val="0"/>
      <w:szCs w:val="22"/>
    </w:rPr>
  </w:style>
  <w:style w:type="character" w:customStyle="1" w:styleId="7">
    <w:name w:val="Знак Знак7"/>
    <w:semiHidden/>
    <w:locked/>
    <w:rsid w:val="0080293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next w:val="a0"/>
    <w:uiPriority w:val="34"/>
    <w:qFormat/>
    <w:rsid w:val="00802939"/>
  </w:style>
  <w:style w:type="character" w:customStyle="1" w:styleId="41">
    <w:name w:val="Знак Знак4"/>
    <w:semiHidden/>
    <w:locked/>
    <w:rsid w:val="0080293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0"/>
    <w:link w:val="aa"/>
    <w:uiPriority w:val="99"/>
    <w:rsid w:val="00802939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8029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47">
    <w:name w:val="Font Style47"/>
    <w:rsid w:val="00802939"/>
    <w:rPr>
      <w:rFonts w:ascii="Verdana" w:hAnsi="Verdana" w:hint="default"/>
      <w:color w:val="000000"/>
    </w:rPr>
  </w:style>
  <w:style w:type="paragraph" w:customStyle="1" w:styleId="ab">
    <w:name w:val="Знак Знак Знак Знак Знак Знак Знак"/>
    <w:basedOn w:val="a0"/>
    <w:rsid w:val="008029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aliases w:val="Titul,Heder"/>
    <w:basedOn w:val="a0"/>
    <w:link w:val="ad"/>
    <w:uiPriority w:val="99"/>
    <w:rsid w:val="008029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Titul Знак,Heder Знак"/>
    <w:basedOn w:val="a1"/>
    <w:link w:val="ac"/>
    <w:uiPriority w:val="99"/>
    <w:rsid w:val="0080293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8029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0293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rsid w:val="00802939"/>
    <w:pPr>
      <w:spacing w:before="0" w:after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802939"/>
    <w:rPr>
      <w:rFonts w:ascii="Tahoma" w:eastAsia="Times New Roman" w:hAnsi="Tahoma" w:cs="Times New Roman"/>
      <w:sz w:val="16"/>
      <w:szCs w:val="16"/>
    </w:rPr>
  </w:style>
  <w:style w:type="table" w:styleId="af2">
    <w:name w:val="Table Grid"/>
    <w:basedOn w:val="a2"/>
    <w:uiPriority w:val="59"/>
    <w:rsid w:val="0080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802939"/>
    <w:pPr>
      <w:spacing w:before="0" w:after="240"/>
    </w:pPr>
    <w:rPr>
      <w:szCs w:val="20"/>
      <w:lang w:val="en-US" w:eastAsia="en-US"/>
    </w:rPr>
  </w:style>
  <w:style w:type="character" w:styleId="af3">
    <w:name w:val="annotation reference"/>
    <w:rsid w:val="00802939"/>
    <w:rPr>
      <w:sz w:val="16"/>
      <w:szCs w:val="16"/>
    </w:rPr>
  </w:style>
  <w:style w:type="paragraph" w:styleId="af4">
    <w:name w:val="annotation text"/>
    <w:basedOn w:val="a0"/>
    <w:link w:val="af5"/>
    <w:rsid w:val="00802939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802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802939"/>
    <w:rPr>
      <w:b/>
      <w:bCs/>
    </w:rPr>
  </w:style>
  <w:style w:type="character" w:customStyle="1" w:styleId="af7">
    <w:name w:val="Тема примечания Знак"/>
    <w:basedOn w:val="af5"/>
    <w:link w:val="af6"/>
    <w:rsid w:val="008029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Знак Знак Char Char"/>
    <w:basedOn w:val="a0"/>
    <w:rsid w:val="00802939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uiPriority w:val="99"/>
    <w:unhideWhenUsed/>
    <w:rsid w:val="00802939"/>
    <w:rPr>
      <w:color w:val="0000FF"/>
      <w:u w:val="single"/>
    </w:rPr>
  </w:style>
  <w:style w:type="paragraph" w:customStyle="1" w:styleId="ConsPlusNonformat">
    <w:name w:val="ConsPlusNonformat"/>
    <w:uiPriority w:val="99"/>
    <w:rsid w:val="00802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802939"/>
    <w:pPr>
      <w:numPr>
        <w:numId w:val="4"/>
      </w:numPr>
      <w:spacing w:before="0" w:after="0"/>
      <w:contextualSpacing/>
      <w:jc w:val="left"/>
    </w:pPr>
    <w:rPr>
      <w:sz w:val="20"/>
      <w:szCs w:val="20"/>
    </w:rPr>
  </w:style>
  <w:style w:type="paragraph" w:styleId="af9">
    <w:name w:val="Body Text"/>
    <w:basedOn w:val="a0"/>
    <w:link w:val="afa"/>
    <w:rsid w:val="00802939"/>
    <w:pPr>
      <w:autoSpaceDE w:val="0"/>
      <w:autoSpaceDN w:val="0"/>
      <w:adjustRightInd w:val="0"/>
      <w:spacing w:before="0" w:after="0"/>
      <w:ind w:firstLine="0"/>
    </w:pPr>
    <w:rPr>
      <w:sz w:val="22"/>
      <w:szCs w:val="20"/>
    </w:rPr>
  </w:style>
  <w:style w:type="character" w:customStyle="1" w:styleId="afa">
    <w:name w:val="Основной текст Знак"/>
    <w:basedOn w:val="a1"/>
    <w:link w:val="af9"/>
    <w:rsid w:val="00802939"/>
    <w:rPr>
      <w:rFonts w:ascii="Times New Roman" w:eastAsia="Times New Roman" w:hAnsi="Times New Roman" w:cs="Times New Roman"/>
      <w:szCs w:val="20"/>
    </w:rPr>
  </w:style>
  <w:style w:type="paragraph" w:styleId="afb">
    <w:name w:val="Revision"/>
    <w:hidden/>
    <w:uiPriority w:val="99"/>
    <w:semiHidden/>
    <w:rsid w:val="0080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2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0"/>
    <w:rsid w:val="00802939"/>
    <w:pPr>
      <w:spacing w:before="0"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A0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1">
    <w:name w:val="Сетка таблицы1"/>
    <w:basedOn w:val="a2"/>
    <w:next w:val="af2"/>
    <w:uiPriority w:val="59"/>
    <w:rsid w:val="00BC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cus.kontur.ru/search?query=%22%d0%9c%d0%be%d1%81%d0%ba%d0%b2%d0%b0+%d0%9f%d0%be%d0%bb%d1%8f%d0%bd%d0%ba%d0%b0+%d0%91+51%d0%90%2f9%22&amp;state=13c228f7c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F0B6-9B45-46E5-8059-4C7CA327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Padalko, Alexander</dc:creator>
  <cp:lastModifiedBy>Пользователь Windows</cp:lastModifiedBy>
  <cp:revision>27</cp:revision>
  <cp:lastPrinted>2016-04-12T08:19:00Z</cp:lastPrinted>
  <dcterms:created xsi:type="dcterms:W3CDTF">2016-12-06T10:19:00Z</dcterms:created>
  <dcterms:modified xsi:type="dcterms:W3CDTF">2020-11-05T13:44:00Z</dcterms:modified>
</cp:coreProperties>
</file>